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0C23" w14:textId="402D8550" w:rsidR="006A5C65" w:rsidRPr="009E51FC" w:rsidRDefault="006A5C65" w:rsidP="00683667"/>
    <w:p w14:paraId="55091DE7" w14:textId="7027ACCA" w:rsidR="0013640C" w:rsidRDefault="0013640C" w:rsidP="0013640C">
      <w:pPr>
        <w:rPr>
          <w:rFonts w:cs="Arial"/>
          <w:b/>
        </w:rPr>
      </w:pPr>
      <w:r>
        <w:rPr>
          <w:rFonts w:cs="Arial"/>
          <w:b/>
        </w:rPr>
        <w:t>Cabinet response to</w:t>
      </w:r>
      <w:r w:rsidRPr="00DE5736">
        <w:rPr>
          <w:rFonts w:cs="Arial"/>
          <w:b/>
        </w:rPr>
        <w:t xml:space="preserve"> </w:t>
      </w:r>
      <w:r w:rsidR="00B857FF">
        <w:rPr>
          <w:rFonts w:cs="Arial"/>
          <w:b/>
        </w:rPr>
        <w:t xml:space="preserve">recommendations of the </w:t>
      </w:r>
      <w:r w:rsidR="00EC6CE0">
        <w:rPr>
          <w:rFonts w:cs="Arial"/>
          <w:b/>
        </w:rPr>
        <w:t>Scrutiny Committee</w:t>
      </w:r>
      <w:r w:rsidR="00B857FF">
        <w:rPr>
          <w:rFonts w:cs="Arial"/>
          <w:b/>
        </w:rPr>
        <w:t xml:space="preserve"> </w:t>
      </w:r>
      <w:r w:rsidRPr="00D8335C">
        <w:rPr>
          <w:rFonts w:cs="Arial"/>
          <w:b/>
        </w:rPr>
        <w:t xml:space="preserve">made on </w:t>
      </w:r>
      <w:r w:rsidR="00321A5B">
        <w:rPr>
          <w:rFonts w:cs="Arial"/>
          <w:b/>
        </w:rPr>
        <w:t>02</w:t>
      </w:r>
      <w:r w:rsidR="00B06E3F">
        <w:rPr>
          <w:rFonts w:cs="Arial"/>
          <w:b/>
        </w:rPr>
        <w:t>/11</w:t>
      </w:r>
      <w:r w:rsidR="00B12594">
        <w:rPr>
          <w:rFonts w:cs="Arial"/>
          <w:b/>
        </w:rPr>
        <w:t>/2021 conc</w:t>
      </w:r>
      <w:r w:rsidR="00321A5B">
        <w:rPr>
          <w:rFonts w:cs="Arial"/>
          <w:b/>
        </w:rPr>
        <w:t>erning the Cabinet Anti-Social Behaviour Policy 2022-25 report</w:t>
      </w:r>
    </w:p>
    <w:p w14:paraId="2AF029A3" w14:textId="6C390299" w:rsidR="0013640C" w:rsidRPr="00EC6CE0" w:rsidRDefault="0013640C" w:rsidP="00EC6CE0">
      <w:pPr>
        <w:spacing w:after="0"/>
        <w:rPr>
          <w:color w:val="auto"/>
        </w:rPr>
      </w:pPr>
      <w:r w:rsidRPr="005147B8">
        <w:rPr>
          <w:rFonts w:cs="Arial"/>
          <w:b/>
        </w:rPr>
        <w:t xml:space="preserve">Provided by the </w:t>
      </w:r>
      <w:r w:rsidR="00FD0F86">
        <w:rPr>
          <w:rFonts w:cs="Arial"/>
          <w:b/>
        </w:rPr>
        <w:t>Cabinet</w:t>
      </w:r>
      <w:r w:rsidRPr="005147B8">
        <w:rPr>
          <w:rFonts w:cs="Arial"/>
          <w:b/>
        </w:rPr>
        <w:t xml:space="preserve"> Member for </w:t>
      </w:r>
      <w:r w:rsidR="00321A5B">
        <w:rPr>
          <w:rFonts w:ascii="Helvetica" w:hAnsi="Helvetica" w:cs="Helvetica"/>
          <w:b/>
          <w:color w:val="auto"/>
          <w:shd w:val="clear" w:color="auto" w:fill="FFFFFF"/>
        </w:rPr>
        <w:t>a Safer, Healthier Oxford, Councillor Louise Upton</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13640C" w:rsidRPr="00AC577F" w14:paraId="4C73B46D" w14:textId="77777777" w:rsidTr="00972BCF">
        <w:tc>
          <w:tcPr>
            <w:tcW w:w="6629" w:type="dxa"/>
            <w:shd w:val="clear" w:color="auto" w:fill="D9D9D9"/>
            <w:vAlign w:val="center"/>
          </w:tcPr>
          <w:p w14:paraId="5A7A2AC7" w14:textId="77777777" w:rsidR="0013640C" w:rsidRPr="00AC577F" w:rsidRDefault="0013640C" w:rsidP="00972BCF">
            <w:pPr>
              <w:rPr>
                <w:rFonts w:cs="Arial"/>
                <w:b/>
                <w:i/>
              </w:rPr>
            </w:pPr>
            <w:r w:rsidRPr="00AC577F">
              <w:rPr>
                <w:rFonts w:cs="Arial"/>
                <w:b/>
                <w:i/>
              </w:rPr>
              <w:t>Recommendation</w:t>
            </w:r>
          </w:p>
        </w:tc>
        <w:tc>
          <w:tcPr>
            <w:tcW w:w="1134" w:type="dxa"/>
            <w:shd w:val="clear" w:color="auto" w:fill="D9D9D9"/>
            <w:vAlign w:val="center"/>
          </w:tcPr>
          <w:p w14:paraId="1BC808F5" w14:textId="77777777" w:rsidR="0013640C" w:rsidRPr="00AC577F" w:rsidRDefault="0013640C" w:rsidP="00972BCF">
            <w:pPr>
              <w:rPr>
                <w:rFonts w:cs="Arial"/>
                <w:b/>
                <w:i/>
              </w:rPr>
            </w:pPr>
            <w:r w:rsidRPr="00AC577F">
              <w:rPr>
                <w:rFonts w:cs="Arial"/>
                <w:b/>
                <w:i/>
              </w:rPr>
              <w:t xml:space="preserve">Agree? </w:t>
            </w:r>
          </w:p>
        </w:tc>
        <w:tc>
          <w:tcPr>
            <w:tcW w:w="6520" w:type="dxa"/>
            <w:shd w:val="clear" w:color="auto" w:fill="D9D9D9"/>
            <w:vAlign w:val="center"/>
          </w:tcPr>
          <w:p w14:paraId="640C71B9" w14:textId="77777777" w:rsidR="0013640C" w:rsidRPr="00AC577F" w:rsidRDefault="0013640C" w:rsidP="00972BCF">
            <w:pPr>
              <w:rPr>
                <w:rFonts w:cs="Arial"/>
                <w:b/>
                <w:i/>
              </w:rPr>
            </w:pPr>
            <w:r w:rsidRPr="00AC577F">
              <w:rPr>
                <w:rFonts w:cs="Arial"/>
                <w:b/>
                <w:i/>
              </w:rPr>
              <w:t>Comment</w:t>
            </w:r>
          </w:p>
        </w:tc>
      </w:tr>
      <w:tr w:rsidR="0013640C" w:rsidRPr="00AC577F" w14:paraId="4283A0DD" w14:textId="77777777" w:rsidTr="00EC6CE0">
        <w:trPr>
          <w:trHeight w:val="2196"/>
        </w:trPr>
        <w:tc>
          <w:tcPr>
            <w:tcW w:w="6629" w:type="dxa"/>
            <w:shd w:val="clear" w:color="auto" w:fill="auto"/>
          </w:tcPr>
          <w:p w14:paraId="5683B0F9" w14:textId="78E3CF58" w:rsidR="0013640C" w:rsidRPr="00321A5B" w:rsidRDefault="00AB2FDF" w:rsidP="00EC6CE0">
            <w:pPr>
              <w:numPr>
                <w:ilvl w:val="0"/>
                <w:numId w:val="35"/>
              </w:numPr>
              <w:spacing w:after="0"/>
              <w:rPr>
                <w:rFonts w:cs="Arial"/>
                <w:b/>
              </w:rPr>
            </w:pPr>
            <w:r w:rsidRPr="00321A5B">
              <w:rPr>
                <w:b/>
              </w:rPr>
              <w:t xml:space="preserve">That the Council </w:t>
            </w:r>
            <w:r w:rsidR="00321A5B" w:rsidRPr="00321A5B">
              <w:rPr>
                <w:b/>
              </w:rPr>
              <w:t>amends the Anti-Social Behaviour Policy 2022-25 as follows:</w:t>
            </w:r>
          </w:p>
          <w:p w14:paraId="77C72C66" w14:textId="77777777" w:rsidR="00321A5B" w:rsidRPr="00321A5B" w:rsidRDefault="00321A5B" w:rsidP="00321A5B">
            <w:pPr>
              <w:spacing w:after="0"/>
              <w:ind w:left="720"/>
              <w:rPr>
                <w:rFonts w:cs="Arial"/>
                <w:b/>
              </w:rPr>
            </w:pPr>
          </w:p>
          <w:p w14:paraId="470F78C3" w14:textId="77777777" w:rsidR="00321A5B" w:rsidRPr="00321A5B" w:rsidRDefault="00321A5B" w:rsidP="00A23B1F">
            <w:pPr>
              <w:pStyle w:val="ListParagraph"/>
              <w:numPr>
                <w:ilvl w:val="0"/>
                <w:numId w:val="32"/>
              </w:numPr>
              <w:tabs>
                <w:tab w:val="clear" w:pos="426"/>
              </w:tabs>
              <w:spacing w:after="0"/>
              <w:rPr>
                <w:b/>
                <w:color w:val="auto"/>
              </w:rPr>
            </w:pPr>
            <w:r w:rsidRPr="00321A5B">
              <w:rPr>
                <w:b/>
              </w:rPr>
              <w:t>Principle three to read “Anti-social behaviour will be addressed firmly, fairly, proportionately and holistically”</w:t>
            </w:r>
          </w:p>
          <w:p w14:paraId="476127DD" w14:textId="2B8C5197" w:rsidR="00321A5B" w:rsidRPr="00321A5B" w:rsidRDefault="00321A5B" w:rsidP="00A23B1F">
            <w:pPr>
              <w:pStyle w:val="ListParagraph"/>
              <w:numPr>
                <w:ilvl w:val="0"/>
                <w:numId w:val="32"/>
              </w:numPr>
              <w:tabs>
                <w:tab w:val="clear" w:pos="426"/>
              </w:tabs>
              <w:spacing w:after="0"/>
              <w:rPr>
                <w:b/>
                <w:color w:val="auto"/>
              </w:rPr>
            </w:pPr>
            <w:r w:rsidRPr="00321A5B">
              <w:rPr>
                <w:b/>
              </w:rPr>
              <w:t>That reference throughout the document to ‘customers’ is reworded around ‘citizens’</w:t>
            </w:r>
          </w:p>
          <w:p w14:paraId="0DDD9ADC" w14:textId="015CFD20" w:rsidR="005E1842" w:rsidRPr="009F59AF" w:rsidRDefault="005E1842" w:rsidP="005E1842">
            <w:pPr>
              <w:spacing w:after="0"/>
              <w:ind w:left="720"/>
              <w:rPr>
                <w:rFonts w:cs="Arial"/>
                <w:b/>
              </w:rPr>
            </w:pPr>
          </w:p>
        </w:tc>
        <w:tc>
          <w:tcPr>
            <w:tcW w:w="1134" w:type="dxa"/>
            <w:shd w:val="clear" w:color="auto" w:fill="auto"/>
          </w:tcPr>
          <w:p w14:paraId="52861BD6" w14:textId="77777777" w:rsidR="0013640C" w:rsidRDefault="0013640C" w:rsidP="0017067E">
            <w:pPr>
              <w:rPr>
                <w:rFonts w:cs="Arial"/>
              </w:rPr>
            </w:pPr>
          </w:p>
          <w:p w14:paraId="7DE6CC7C" w14:textId="77777777" w:rsidR="00EC6CE0" w:rsidRDefault="00EC6CE0" w:rsidP="0017067E">
            <w:pPr>
              <w:rPr>
                <w:rFonts w:cs="Arial"/>
              </w:rPr>
            </w:pPr>
          </w:p>
          <w:p w14:paraId="1A3FB8E5" w14:textId="77777777" w:rsidR="00EC6CE0" w:rsidRDefault="00EC6CE0" w:rsidP="0017067E">
            <w:pPr>
              <w:rPr>
                <w:rFonts w:cs="Arial"/>
              </w:rPr>
            </w:pPr>
            <w:r>
              <w:rPr>
                <w:rFonts w:cs="Arial"/>
              </w:rPr>
              <w:t>Yes</w:t>
            </w:r>
          </w:p>
          <w:p w14:paraId="668408D7" w14:textId="77777777" w:rsidR="00EC6CE0" w:rsidRDefault="00EC6CE0" w:rsidP="0017067E">
            <w:pPr>
              <w:rPr>
                <w:rFonts w:cs="Arial"/>
              </w:rPr>
            </w:pPr>
          </w:p>
          <w:p w14:paraId="098A948F" w14:textId="7254106C" w:rsidR="00EC6CE0" w:rsidRPr="00AC577F" w:rsidRDefault="00EC6CE0" w:rsidP="0017067E">
            <w:pPr>
              <w:rPr>
                <w:rFonts w:cs="Arial"/>
              </w:rPr>
            </w:pPr>
            <w:r>
              <w:rPr>
                <w:rFonts w:cs="Arial"/>
              </w:rPr>
              <w:t>Yes</w:t>
            </w:r>
          </w:p>
        </w:tc>
        <w:tc>
          <w:tcPr>
            <w:tcW w:w="6520" w:type="dxa"/>
            <w:shd w:val="clear" w:color="auto" w:fill="auto"/>
          </w:tcPr>
          <w:p w14:paraId="2471F2FD" w14:textId="58A09D1C" w:rsidR="0013640C" w:rsidRPr="00AC577F" w:rsidRDefault="0013640C" w:rsidP="005022A3">
            <w:pPr>
              <w:rPr>
                <w:rFonts w:cs="Arial"/>
              </w:rPr>
            </w:pPr>
          </w:p>
        </w:tc>
      </w:tr>
      <w:tr w:rsidR="0007435F" w:rsidRPr="00AC577F" w14:paraId="215AE63F" w14:textId="77777777" w:rsidTr="00972BCF">
        <w:trPr>
          <w:trHeight w:val="305"/>
        </w:trPr>
        <w:tc>
          <w:tcPr>
            <w:tcW w:w="6629" w:type="dxa"/>
            <w:shd w:val="clear" w:color="auto" w:fill="auto"/>
          </w:tcPr>
          <w:p w14:paraId="60687198" w14:textId="19A4E8CF" w:rsidR="00321A5B" w:rsidRPr="00321A5B" w:rsidRDefault="00321A5B" w:rsidP="00EC6CE0">
            <w:pPr>
              <w:numPr>
                <w:ilvl w:val="0"/>
                <w:numId w:val="35"/>
              </w:numPr>
              <w:spacing w:after="0"/>
              <w:rPr>
                <w:b/>
              </w:rPr>
            </w:pPr>
            <w:r w:rsidRPr="00321A5B">
              <w:rPr>
                <w:b/>
              </w:rPr>
              <w:t xml:space="preserve">That the Council amends its Anti-Social Behaviour Procedure 2022-25 as follows: </w:t>
            </w:r>
          </w:p>
          <w:p w14:paraId="21DAC789" w14:textId="095D8D3C" w:rsidR="00321A5B" w:rsidRPr="00321A5B" w:rsidRDefault="00321A5B" w:rsidP="00A23B1F">
            <w:pPr>
              <w:pStyle w:val="ListParagraph"/>
              <w:numPr>
                <w:ilvl w:val="0"/>
                <w:numId w:val="34"/>
              </w:numPr>
              <w:tabs>
                <w:tab w:val="clear" w:pos="426"/>
              </w:tabs>
              <w:spacing w:after="0"/>
              <w:rPr>
                <w:b/>
              </w:rPr>
            </w:pPr>
            <w:r w:rsidRPr="00321A5B">
              <w:rPr>
                <w:b/>
              </w:rPr>
              <w:t>to include a paragraph on the diversionary activities the Council</w:t>
            </w:r>
            <w:r w:rsidR="00EC6CE0">
              <w:rPr>
                <w:b/>
              </w:rPr>
              <w:t xml:space="preserve"> itself</w:t>
            </w:r>
            <w:r w:rsidRPr="00321A5B">
              <w:rPr>
                <w:b/>
              </w:rPr>
              <w:t xml:space="preserve"> provides</w:t>
            </w:r>
            <w:r w:rsidR="00EC6CE0">
              <w:rPr>
                <w:b/>
              </w:rPr>
              <w:t xml:space="preserve"> or in partnership</w:t>
            </w:r>
            <w:r w:rsidRPr="00321A5B">
              <w:rPr>
                <w:b/>
              </w:rPr>
              <w:t xml:space="preserve"> to prevent anti-social behaviour</w:t>
            </w:r>
          </w:p>
          <w:p w14:paraId="61259B26" w14:textId="77777777" w:rsidR="00321A5B" w:rsidRPr="00321A5B" w:rsidRDefault="00321A5B" w:rsidP="00A23B1F">
            <w:pPr>
              <w:pStyle w:val="ListParagraph"/>
              <w:numPr>
                <w:ilvl w:val="0"/>
                <w:numId w:val="34"/>
              </w:numPr>
              <w:tabs>
                <w:tab w:val="clear" w:pos="426"/>
              </w:tabs>
              <w:spacing w:after="0"/>
              <w:rPr>
                <w:b/>
              </w:rPr>
            </w:pPr>
            <w:r w:rsidRPr="00321A5B">
              <w:rPr>
                <w:b/>
              </w:rPr>
              <w:t>to address issues around invasive evidence gathering, and link to best practice guidance</w:t>
            </w:r>
          </w:p>
          <w:p w14:paraId="7ABDEC79" w14:textId="77777777" w:rsidR="00321A5B" w:rsidRPr="00321A5B" w:rsidRDefault="00321A5B" w:rsidP="00A23B1F">
            <w:pPr>
              <w:pStyle w:val="ListParagraph"/>
              <w:numPr>
                <w:ilvl w:val="0"/>
                <w:numId w:val="34"/>
              </w:numPr>
              <w:tabs>
                <w:tab w:val="clear" w:pos="426"/>
              </w:tabs>
              <w:spacing w:after="0"/>
              <w:rPr>
                <w:b/>
              </w:rPr>
            </w:pPr>
            <w:r w:rsidRPr="00321A5B">
              <w:rPr>
                <w:b/>
              </w:rPr>
              <w:t>to note negative impacts associated with anti-social behaviour-related evictions, and reference the Council’s commitment to using this power as a last resort</w:t>
            </w:r>
          </w:p>
          <w:p w14:paraId="6325DED5" w14:textId="77777777" w:rsidR="00321A5B" w:rsidRPr="00321A5B" w:rsidRDefault="00321A5B" w:rsidP="00A23B1F">
            <w:pPr>
              <w:pStyle w:val="ListParagraph"/>
              <w:numPr>
                <w:ilvl w:val="0"/>
                <w:numId w:val="34"/>
              </w:numPr>
              <w:tabs>
                <w:tab w:val="clear" w:pos="426"/>
              </w:tabs>
              <w:spacing w:after="0"/>
              <w:rPr>
                <w:b/>
              </w:rPr>
            </w:pPr>
            <w:r w:rsidRPr="00321A5B">
              <w:rPr>
                <w:b/>
              </w:rPr>
              <w:t>to alter s. 7.4 so it reads “All complex cases that involve homeless or vulnerably housed people”</w:t>
            </w:r>
          </w:p>
          <w:p w14:paraId="4FCA37FC" w14:textId="0CCE7BCE" w:rsidR="00321A5B" w:rsidRPr="00321A5B" w:rsidRDefault="00321A5B" w:rsidP="00A23B1F">
            <w:pPr>
              <w:pStyle w:val="ListParagraph"/>
              <w:numPr>
                <w:ilvl w:val="0"/>
                <w:numId w:val="34"/>
              </w:numPr>
              <w:tabs>
                <w:tab w:val="clear" w:pos="426"/>
              </w:tabs>
              <w:spacing w:after="0"/>
              <w:rPr>
                <w:b/>
              </w:rPr>
            </w:pPr>
            <w:r w:rsidRPr="00321A5B">
              <w:rPr>
                <w:b/>
              </w:rPr>
              <w:t>to reference the Council’s commitment to removing racist graffiti within 24 hours</w:t>
            </w:r>
          </w:p>
          <w:p w14:paraId="037E8760" w14:textId="3F9E1DC2" w:rsidR="005022A3" w:rsidRPr="009F59AF" w:rsidRDefault="005022A3" w:rsidP="00321A5B">
            <w:pPr>
              <w:spacing w:after="0"/>
              <w:rPr>
                <w:b/>
              </w:rPr>
            </w:pPr>
          </w:p>
        </w:tc>
        <w:tc>
          <w:tcPr>
            <w:tcW w:w="1134" w:type="dxa"/>
            <w:shd w:val="clear" w:color="auto" w:fill="auto"/>
          </w:tcPr>
          <w:p w14:paraId="64FFE9E5" w14:textId="77777777" w:rsidR="0007435F" w:rsidRDefault="0007435F" w:rsidP="0017067E">
            <w:pPr>
              <w:rPr>
                <w:rFonts w:cs="Arial"/>
              </w:rPr>
            </w:pPr>
          </w:p>
          <w:p w14:paraId="48BCF1BF" w14:textId="77777777" w:rsidR="00EC6CE0" w:rsidRDefault="00EC6CE0" w:rsidP="0017067E">
            <w:pPr>
              <w:rPr>
                <w:rFonts w:cs="Arial"/>
              </w:rPr>
            </w:pPr>
            <w:r>
              <w:rPr>
                <w:rFonts w:cs="Arial"/>
              </w:rPr>
              <w:t>Yes</w:t>
            </w:r>
          </w:p>
          <w:p w14:paraId="65E7F146" w14:textId="77777777" w:rsidR="00EC6CE0" w:rsidRDefault="00EC6CE0" w:rsidP="0017067E">
            <w:pPr>
              <w:rPr>
                <w:rFonts w:cs="Arial"/>
              </w:rPr>
            </w:pPr>
          </w:p>
          <w:p w14:paraId="1A644AA2" w14:textId="77777777" w:rsidR="00EC6CE0" w:rsidRDefault="00EC6CE0" w:rsidP="0017067E">
            <w:pPr>
              <w:rPr>
                <w:rFonts w:cs="Arial"/>
              </w:rPr>
            </w:pPr>
          </w:p>
          <w:p w14:paraId="148FD643" w14:textId="77777777" w:rsidR="00EC6CE0" w:rsidRDefault="00EC6CE0" w:rsidP="0017067E">
            <w:pPr>
              <w:rPr>
                <w:rFonts w:cs="Arial"/>
              </w:rPr>
            </w:pPr>
          </w:p>
          <w:p w14:paraId="6D1B7EA9" w14:textId="77777777" w:rsidR="00EC6CE0" w:rsidRDefault="00EC6CE0" w:rsidP="0017067E">
            <w:pPr>
              <w:rPr>
                <w:rFonts w:cs="Arial"/>
              </w:rPr>
            </w:pPr>
            <w:r>
              <w:rPr>
                <w:rFonts w:cs="Arial"/>
              </w:rPr>
              <w:t>Yes</w:t>
            </w:r>
          </w:p>
          <w:p w14:paraId="52D70DAF" w14:textId="77777777" w:rsidR="00EC6CE0" w:rsidRDefault="00EC6CE0" w:rsidP="0017067E">
            <w:pPr>
              <w:rPr>
                <w:rFonts w:cs="Arial"/>
              </w:rPr>
            </w:pPr>
          </w:p>
          <w:p w14:paraId="4708D663" w14:textId="77777777" w:rsidR="00EC6CE0" w:rsidRDefault="00EC6CE0" w:rsidP="0017067E">
            <w:pPr>
              <w:rPr>
                <w:rFonts w:cs="Arial"/>
              </w:rPr>
            </w:pPr>
            <w:r>
              <w:rPr>
                <w:rFonts w:cs="Arial"/>
              </w:rPr>
              <w:t>Yes</w:t>
            </w:r>
          </w:p>
          <w:p w14:paraId="39157359" w14:textId="77777777" w:rsidR="00EC6CE0" w:rsidRDefault="00EC6CE0" w:rsidP="0017067E">
            <w:pPr>
              <w:rPr>
                <w:rFonts w:cs="Arial"/>
              </w:rPr>
            </w:pPr>
          </w:p>
          <w:p w14:paraId="281C1AFC" w14:textId="3D1CBD9D" w:rsidR="00EC6CE0" w:rsidRPr="00AC577F" w:rsidRDefault="00EC6CE0" w:rsidP="0017067E">
            <w:pPr>
              <w:rPr>
                <w:rFonts w:cs="Arial"/>
              </w:rPr>
            </w:pPr>
            <w:r>
              <w:rPr>
                <w:rFonts w:cs="Arial"/>
              </w:rPr>
              <w:t>Yes</w:t>
            </w:r>
          </w:p>
        </w:tc>
        <w:tc>
          <w:tcPr>
            <w:tcW w:w="6520" w:type="dxa"/>
            <w:shd w:val="clear" w:color="auto" w:fill="auto"/>
          </w:tcPr>
          <w:p w14:paraId="59440404" w14:textId="14E9341C" w:rsidR="0007435F" w:rsidRPr="00AC577F" w:rsidRDefault="0007435F" w:rsidP="00972BCF">
            <w:pPr>
              <w:rPr>
                <w:rFonts w:cs="Arial"/>
              </w:rPr>
            </w:pPr>
          </w:p>
        </w:tc>
      </w:tr>
    </w:tbl>
    <w:p w14:paraId="4E7F9B10" w14:textId="0CC6F12C" w:rsidR="002854EF" w:rsidRDefault="002854EF" w:rsidP="00EC6CE0">
      <w:pPr>
        <w:spacing w:after="0"/>
        <w:rPr>
          <w:b/>
          <w:color w:val="auto"/>
        </w:rPr>
      </w:pPr>
    </w:p>
    <w:p w14:paraId="5986FA9C" w14:textId="77777777" w:rsidR="00D33E3C" w:rsidRDefault="00D33E3C" w:rsidP="00D33E3C">
      <w:pPr>
        <w:rPr>
          <w:rFonts w:cs="Arial"/>
          <w:b/>
        </w:rPr>
      </w:pPr>
      <w:r>
        <w:rPr>
          <w:rFonts w:cs="Arial"/>
          <w:b/>
        </w:rPr>
        <w:t>Cabinet response to</w:t>
      </w:r>
      <w:r w:rsidRPr="00DE5736">
        <w:rPr>
          <w:rFonts w:cs="Arial"/>
          <w:b/>
        </w:rPr>
        <w:t xml:space="preserve"> </w:t>
      </w:r>
      <w:r>
        <w:rPr>
          <w:rFonts w:cs="Arial"/>
          <w:b/>
        </w:rPr>
        <w:t xml:space="preserve">recommendations of the Scrutiny Committee </w:t>
      </w:r>
      <w:r w:rsidRPr="00D8335C">
        <w:rPr>
          <w:rFonts w:cs="Arial"/>
          <w:b/>
        </w:rPr>
        <w:t xml:space="preserve">made on </w:t>
      </w:r>
      <w:r>
        <w:rPr>
          <w:rFonts w:cs="Arial"/>
          <w:b/>
        </w:rPr>
        <w:t>02/11/2021 concerning the Cabinet East Oxford Community Centre and Housing Development report</w:t>
      </w:r>
    </w:p>
    <w:p w14:paraId="2A4907B8" w14:textId="77777777" w:rsidR="00D33E3C" w:rsidRPr="00B12594" w:rsidRDefault="00D33E3C" w:rsidP="00D33E3C">
      <w:pPr>
        <w:spacing w:after="0"/>
        <w:rPr>
          <w:color w:val="auto"/>
        </w:rPr>
      </w:pPr>
      <w:r w:rsidRPr="005147B8">
        <w:rPr>
          <w:rFonts w:cs="Arial"/>
          <w:b/>
        </w:rPr>
        <w:t xml:space="preserve">Provided by the </w:t>
      </w:r>
      <w:r>
        <w:rPr>
          <w:rFonts w:cs="Arial"/>
          <w:b/>
        </w:rPr>
        <w:t>Cabinet Member for</w:t>
      </w:r>
      <w:r>
        <w:rPr>
          <w:rFonts w:ascii="Helvetica" w:hAnsi="Helvetica" w:cs="Helvetica"/>
          <w:b/>
          <w:color w:val="auto"/>
          <w:shd w:val="clear" w:color="auto" w:fill="FFFFFF"/>
        </w:rPr>
        <w:t xml:space="preserve"> Inclusive Communities, Councillor Shaista Aziz</w:t>
      </w:r>
    </w:p>
    <w:p w14:paraId="4EB9D78A" w14:textId="77777777" w:rsidR="00D33E3C" w:rsidRDefault="00D33E3C" w:rsidP="00D33E3C">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D33E3C" w:rsidRPr="00AC577F" w14:paraId="52A60445" w14:textId="77777777" w:rsidTr="00BE006E">
        <w:tc>
          <w:tcPr>
            <w:tcW w:w="6629" w:type="dxa"/>
            <w:shd w:val="clear" w:color="auto" w:fill="D9D9D9"/>
            <w:vAlign w:val="center"/>
          </w:tcPr>
          <w:p w14:paraId="4A8E9DBA" w14:textId="77777777" w:rsidR="00D33E3C" w:rsidRPr="00AC577F" w:rsidRDefault="00D33E3C" w:rsidP="00BE006E">
            <w:pPr>
              <w:rPr>
                <w:rFonts w:cs="Arial"/>
                <w:b/>
                <w:i/>
              </w:rPr>
            </w:pPr>
            <w:r w:rsidRPr="00AC577F">
              <w:rPr>
                <w:rFonts w:cs="Arial"/>
                <w:b/>
                <w:i/>
              </w:rPr>
              <w:t>Recommendation</w:t>
            </w:r>
          </w:p>
        </w:tc>
        <w:tc>
          <w:tcPr>
            <w:tcW w:w="1134" w:type="dxa"/>
            <w:shd w:val="clear" w:color="auto" w:fill="D9D9D9"/>
            <w:vAlign w:val="center"/>
          </w:tcPr>
          <w:p w14:paraId="5C45C52E" w14:textId="77777777" w:rsidR="00D33E3C" w:rsidRPr="00AC577F" w:rsidRDefault="00D33E3C" w:rsidP="00BE006E">
            <w:pPr>
              <w:rPr>
                <w:rFonts w:cs="Arial"/>
                <w:b/>
                <w:i/>
              </w:rPr>
            </w:pPr>
            <w:r w:rsidRPr="00AC577F">
              <w:rPr>
                <w:rFonts w:cs="Arial"/>
                <w:b/>
                <w:i/>
              </w:rPr>
              <w:t xml:space="preserve">Agree? </w:t>
            </w:r>
          </w:p>
        </w:tc>
        <w:tc>
          <w:tcPr>
            <w:tcW w:w="6520" w:type="dxa"/>
            <w:shd w:val="clear" w:color="auto" w:fill="D9D9D9"/>
            <w:vAlign w:val="center"/>
          </w:tcPr>
          <w:p w14:paraId="7BAA6307" w14:textId="77777777" w:rsidR="00D33E3C" w:rsidRPr="00AC577F" w:rsidRDefault="00D33E3C" w:rsidP="00BE006E">
            <w:pPr>
              <w:rPr>
                <w:rFonts w:cs="Arial"/>
                <w:b/>
                <w:i/>
              </w:rPr>
            </w:pPr>
            <w:r w:rsidRPr="00AC577F">
              <w:rPr>
                <w:rFonts w:cs="Arial"/>
                <w:b/>
                <w:i/>
              </w:rPr>
              <w:t>Comment</w:t>
            </w:r>
          </w:p>
        </w:tc>
      </w:tr>
      <w:tr w:rsidR="00D33E3C" w:rsidRPr="00AC577F" w14:paraId="59BDBA9E" w14:textId="77777777" w:rsidTr="00BE006E">
        <w:trPr>
          <w:trHeight w:val="305"/>
        </w:trPr>
        <w:tc>
          <w:tcPr>
            <w:tcW w:w="6629" w:type="dxa"/>
            <w:shd w:val="clear" w:color="auto" w:fill="auto"/>
          </w:tcPr>
          <w:p w14:paraId="45FEA74E" w14:textId="77777777" w:rsidR="00D33E3C" w:rsidRPr="00BF0A97" w:rsidRDefault="00D33E3C" w:rsidP="00D33E3C">
            <w:pPr>
              <w:numPr>
                <w:ilvl w:val="0"/>
                <w:numId w:val="36"/>
              </w:numPr>
              <w:spacing w:after="0"/>
              <w:rPr>
                <w:rFonts w:cs="Arial"/>
                <w:b/>
              </w:rPr>
            </w:pPr>
            <w:r w:rsidRPr="00BF0A97">
              <w:rPr>
                <w:b/>
              </w:rPr>
              <w:t>That the Council sets down plans for measuring and assessing the effectiveness of carbon-saving measures delivered on the East Oxford Community Centre development, and their cost efficiency in reducing carbon emissions.</w:t>
            </w:r>
          </w:p>
        </w:tc>
        <w:tc>
          <w:tcPr>
            <w:tcW w:w="1134" w:type="dxa"/>
            <w:shd w:val="clear" w:color="auto" w:fill="auto"/>
          </w:tcPr>
          <w:p w14:paraId="556525D0" w14:textId="77777777" w:rsidR="00D33E3C" w:rsidRPr="00AC577F" w:rsidRDefault="00D33E3C" w:rsidP="00BE006E">
            <w:pPr>
              <w:rPr>
                <w:rFonts w:cs="Arial"/>
              </w:rPr>
            </w:pPr>
            <w:r>
              <w:rPr>
                <w:rFonts w:cs="Arial"/>
              </w:rPr>
              <w:t>Yes</w:t>
            </w:r>
          </w:p>
        </w:tc>
        <w:tc>
          <w:tcPr>
            <w:tcW w:w="6520" w:type="dxa"/>
            <w:shd w:val="clear" w:color="auto" w:fill="auto"/>
          </w:tcPr>
          <w:p w14:paraId="24688B89" w14:textId="77777777" w:rsidR="00D33E3C" w:rsidRPr="00AC577F" w:rsidRDefault="00D33E3C" w:rsidP="00BE006E">
            <w:pPr>
              <w:rPr>
                <w:rFonts w:cs="Arial"/>
              </w:rPr>
            </w:pPr>
          </w:p>
        </w:tc>
      </w:tr>
      <w:tr w:rsidR="00D33E3C" w:rsidRPr="00AC577F" w14:paraId="74D0292B" w14:textId="77777777" w:rsidTr="00BE006E">
        <w:trPr>
          <w:trHeight w:val="305"/>
        </w:trPr>
        <w:tc>
          <w:tcPr>
            <w:tcW w:w="6629" w:type="dxa"/>
            <w:shd w:val="clear" w:color="auto" w:fill="auto"/>
          </w:tcPr>
          <w:p w14:paraId="5EAD33E9" w14:textId="77777777" w:rsidR="00D33E3C" w:rsidRPr="00BF0A97" w:rsidRDefault="00D33E3C" w:rsidP="00D33E3C">
            <w:pPr>
              <w:numPr>
                <w:ilvl w:val="0"/>
                <w:numId w:val="36"/>
              </w:numPr>
              <w:spacing w:after="0"/>
              <w:rPr>
                <w:b/>
              </w:rPr>
            </w:pPr>
            <w:r w:rsidRPr="00BF0A97">
              <w:rPr>
                <w:b/>
              </w:rPr>
              <w:t>That the Council, where possible, recycles materials recovered from the demolition of the East Oxford Community Centre site, particularly steel and wood.</w:t>
            </w:r>
          </w:p>
          <w:p w14:paraId="35AD5CCB" w14:textId="77777777" w:rsidR="00D33E3C" w:rsidRPr="00BF0A97" w:rsidRDefault="00D33E3C" w:rsidP="00BE006E">
            <w:pPr>
              <w:spacing w:after="0"/>
              <w:ind w:left="360" w:hanging="360"/>
              <w:rPr>
                <w:b/>
              </w:rPr>
            </w:pPr>
          </w:p>
        </w:tc>
        <w:tc>
          <w:tcPr>
            <w:tcW w:w="1134" w:type="dxa"/>
            <w:shd w:val="clear" w:color="auto" w:fill="auto"/>
          </w:tcPr>
          <w:p w14:paraId="56CDA7D8" w14:textId="77777777" w:rsidR="00D33E3C" w:rsidRPr="00AC577F" w:rsidRDefault="00D33E3C" w:rsidP="00BE006E">
            <w:pPr>
              <w:rPr>
                <w:rFonts w:cs="Arial"/>
              </w:rPr>
            </w:pPr>
            <w:r>
              <w:rPr>
                <w:rFonts w:cs="Arial"/>
              </w:rPr>
              <w:t>Partially</w:t>
            </w:r>
          </w:p>
        </w:tc>
        <w:tc>
          <w:tcPr>
            <w:tcW w:w="6520" w:type="dxa"/>
            <w:shd w:val="clear" w:color="auto" w:fill="auto"/>
          </w:tcPr>
          <w:p w14:paraId="2AACE9FA" w14:textId="77777777" w:rsidR="00D33E3C" w:rsidRPr="0010554D" w:rsidRDefault="00D33E3C" w:rsidP="00BE006E">
            <w:pPr>
              <w:pStyle w:val="xmsolistparagraph"/>
              <w:ind w:left="0"/>
            </w:pPr>
            <w:r w:rsidRPr="0010554D">
              <w:rPr>
                <w:sz w:val="22"/>
                <w:szCs w:val="22"/>
              </w:rPr>
              <w:t>We would recommend an action for us to develop a waste and recycling plan for demolition and look to recycle in line with this. However we also need to be careful to balance this recognising how recyclable some materials are and that we need to avoid high costs that are unaffordable within the approved budget</w:t>
            </w:r>
          </w:p>
          <w:p w14:paraId="4698F3DC" w14:textId="77777777" w:rsidR="00D33E3C" w:rsidRPr="00AC577F" w:rsidRDefault="00D33E3C" w:rsidP="00BE006E">
            <w:pPr>
              <w:rPr>
                <w:rFonts w:cs="Arial"/>
              </w:rPr>
            </w:pPr>
          </w:p>
        </w:tc>
      </w:tr>
      <w:tr w:rsidR="00D33E3C" w:rsidRPr="00AC577F" w14:paraId="0CCA0C24" w14:textId="77777777" w:rsidTr="00BE006E">
        <w:trPr>
          <w:trHeight w:val="305"/>
        </w:trPr>
        <w:tc>
          <w:tcPr>
            <w:tcW w:w="6629" w:type="dxa"/>
            <w:shd w:val="clear" w:color="auto" w:fill="auto"/>
          </w:tcPr>
          <w:p w14:paraId="70C84630" w14:textId="77777777" w:rsidR="00D33E3C" w:rsidRPr="00BF0A97" w:rsidRDefault="00D33E3C" w:rsidP="00D33E3C">
            <w:pPr>
              <w:numPr>
                <w:ilvl w:val="0"/>
                <w:numId w:val="36"/>
              </w:numPr>
              <w:spacing w:after="0"/>
              <w:rPr>
                <w:b/>
              </w:rPr>
            </w:pPr>
            <w:r w:rsidRPr="00BF0A97">
              <w:rPr>
                <w:b/>
              </w:rPr>
              <w:t>That the Council implements within three years of the new community centre being opened the preferred option for its management and operation</w:t>
            </w:r>
          </w:p>
          <w:p w14:paraId="4E398B1C" w14:textId="77777777" w:rsidR="00D33E3C" w:rsidRPr="00BF0A97" w:rsidRDefault="00D33E3C" w:rsidP="00BE006E">
            <w:pPr>
              <w:spacing w:after="0"/>
              <w:ind w:left="720"/>
              <w:rPr>
                <w:b/>
              </w:rPr>
            </w:pPr>
          </w:p>
        </w:tc>
        <w:tc>
          <w:tcPr>
            <w:tcW w:w="1134" w:type="dxa"/>
            <w:shd w:val="clear" w:color="auto" w:fill="auto"/>
          </w:tcPr>
          <w:p w14:paraId="109A8BC3" w14:textId="77777777" w:rsidR="00D33E3C" w:rsidRPr="00AC577F" w:rsidRDefault="00D33E3C" w:rsidP="00BE006E">
            <w:pPr>
              <w:rPr>
                <w:rFonts w:cs="Arial"/>
              </w:rPr>
            </w:pPr>
            <w:r>
              <w:rPr>
                <w:rFonts w:cs="Arial"/>
              </w:rPr>
              <w:t>Yes</w:t>
            </w:r>
          </w:p>
        </w:tc>
        <w:tc>
          <w:tcPr>
            <w:tcW w:w="6520" w:type="dxa"/>
            <w:shd w:val="clear" w:color="auto" w:fill="auto"/>
          </w:tcPr>
          <w:p w14:paraId="13F08279" w14:textId="77777777" w:rsidR="00D33E3C" w:rsidRPr="00AC577F" w:rsidRDefault="00D33E3C" w:rsidP="00BE006E">
            <w:pPr>
              <w:rPr>
                <w:rFonts w:cs="Arial"/>
              </w:rPr>
            </w:pPr>
          </w:p>
        </w:tc>
      </w:tr>
      <w:tr w:rsidR="00D33E3C" w:rsidRPr="00AC577F" w14:paraId="52A042E2" w14:textId="77777777" w:rsidTr="00BE006E">
        <w:trPr>
          <w:trHeight w:val="305"/>
        </w:trPr>
        <w:tc>
          <w:tcPr>
            <w:tcW w:w="6629" w:type="dxa"/>
            <w:shd w:val="clear" w:color="auto" w:fill="auto"/>
          </w:tcPr>
          <w:p w14:paraId="3E406CB0" w14:textId="77777777" w:rsidR="00D33E3C" w:rsidRPr="00BF0A97" w:rsidRDefault="00D33E3C" w:rsidP="00D33E3C">
            <w:pPr>
              <w:numPr>
                <w:ilvl w:val="0"/>
                <w:numId w:val="36"/>
              </w:numPr>
              <w:spacing w:after="0"/>
              <w:rPr>
                <w:b/>
              </w:rPr>
            </w:pPr>
            <w:r w:rsidRPr="00BF0A97">
              <w:rPr>
                <w:b/>
              </w:rPr>
              <w:t>That the Council includes within the risk register for this project those external risks to land values referenced in paragraph 52 of the Cabinet report</w:t>
            </w:r>
          </w:p>
          <w:p w14:paraId="48966AD6" w14:textId="77777777" w:rsidR="00D33E3C" w:rsidRPr="00BF0A97" w:rsidRDefault="00D33E3C" w:rsidP="00BE006E">
            <w:pPr>
              <w:spacing w:after="0"/>
              <w:ind w:left="720"/>
              <w:rPr>
                <w:b/>
              </w:rPr>
            </w:pPr>
          </w:p>
        </w:tc>
        <w:tc>
          <w:tcPr>
            <w:tcW w:w="1134" w:type="dxa"/>
            <w:shd w:val="clear" w:color="auto" w:fill="auto"/>
          </w:tcPr>
          <w:p w14:paraId="4D8D77D9" w14:textId="77777777" w:rsidR="00D33E3C" w:rsidRPr="00AC577F" w:rsidRDefault="00D33E3C" w:rsidP="00BE006E">
            <w:pPr>
              <w:rPr>
                <w:rFonts w:cs="Arial"/>
              </w:rPr>
            </w:pPr>
            <w:r>
              <w:rPr>
                <w:rFonts w:cs="Arial"/>
              </w:rPr>
              <w:t>Yes</w:t>
            </w:r>
          </w:p>
        </w:tc>
        <w:tc>
          <w:tcPr>
            <w:tcW w:w="6520" w:type="dxa"/>
            <w:shd w:val="clear" w:color="auto" w:fill="auto"/>
          </w:tcPr>
          <w:p w14:paraId="473B8D15" w14:textId="77777777" w:rsidR="00D33E3C" w:rsidRPr="00AC577F" w:rsidRDefault="00D33E3C" w:rsidP="00BE006E">
            <w:pPr>
              <w:rPr>
                <w:rFonts w:cs="Arial"/>
              </w:rPr>
            </w:pPr>
          </w:p>
        </w:tc>
      </w:tr>
    </w:tbl>
    <w:p w14:paraId="6932B349" w14:textId="77777777" w:rsidR="00D33E3C" w:rsidRDefault="00D33E3C" w:rsidP="00D33E3C">
      <w:pPr>
        <w:spacing w:after="0"/>
        <w:rPr>
          <w:b/>
          <w:color w:val="auto"/>
        </w:rPr>
      </w:pPr>
    </w:p>
    <w:p w14:paraId="5914F9E5" w14:textId="77777777" w:rsidR="00D33E3C" w:rsidRPr="002854EF" w:rsidRDefault="00D33E3C" w:rsidP="00D33E3C">
      <w:pPr>
        <w:spacing w:after="0"/>
        <w:rPr>
          <w:b/>
          <w:color w:val="auto"/>
        </w:rPr>
      </w:pPr>
    </w:p>
    <w:p w14:paraId="7085D69B" w14:textId="77777777" w:rsidR="00D33E3C" w:rsidRDefault="00D33E3C" w:rsidP="00EC6CE0">
      <w:pPr>
        <w:spacing w:after="0"/>
        <w:rPr>
          <w:b/>
          <w:color w:val="auto"/>
        </w:rPr>
      </w:pPr>
    </w:p>
    <w:p w14:paraId="14C3A222" w14:textId="77777777" w:rsidR="00D33E3C" w:rsidRDefault="00D33E3C" w:rsidP="00EC6CE0">
      <w:pPr>
        <w:spacing w:after="0"/>
        <w:rPr>
          <w:b/>
          <w:color w:val="auto"/>
        </w:rPr>
      </w:pPr>
    </w:p>
    <w:p w14:paraId="302FA0F5" w14:textId="77777777" w:rsidR="00D33E3C" w:rsidRDefault="00D33E3C" w:rsidP="00EC6CE0">
      <w:pPr>
        <w:spacing w:after="0"/>
        <w:rPr>
          <w:b/>
          <w:color w:val="auto"/>
        </w:rPr>
      </w:pPr>
    </w:p>
    <w:p w14:paraId="2E3EB018" w14:textId="77777777" w:rsidR="00D33E3C" w:rsidRDefault="00D33E3C" w:rsidP="00EC6CE0">
      <w:pPr>
        <w:spacing w:after="0"/>
        <w:rPr>
          <w:b/>
          <w:color w:val="auto"/>
        </w:rPr>
      </w:pPr>
    </w:p>
    <w:p w14:paraId="35F6616F" w14:textId="77777777" w:rsidR="00D33E3C" w:rsidRDefault="00D33E3C" w:rsidP="00EC6CE0">
      <w:pPr>
        <w:spacing w:after="0"/>
        <w:rPr>
          <w:b/>
          <w:color w:val="auto"/>
        </w:rPr>
      </w:pPr>
    </w:p>
    <w:p w14:paraId="38E02BC6" w14:textId="77777777" w:rsidR="00D33E3C" w:rsidRDefault="00D33E3C" w:rsidP="00D33E3C">
      <w:pPr>
        <w:rPr>
          <w:rFonts w:cs="Arial"/>
          <w:b/>
        </w:rPr>
      </w:pPr>
      <w:r>
        <w:rPr>
          <w:rFonts w:cs="Arial"/>
          <w:b/>
        </w:rPr>
        <w:lastRenderedPageBreak/>
        <w:t>Cabinet response to</w:t>
      </w:r>
      <w:r w:rsidRPr="00DE5736">
        <w:rPr>
          <w:rFonts w:cs="Arial"/>
          <w:b/>
        </w:rPr>
        <w:t xml:space="preserve"> </w:t>
      </w:r>
      <w:r>
        <w:rPr>
          <w:rFonts w:cs="Arial"/>
          <w:b/>
        </w:rPr>
        <w:t xml:space="preserve">recommendations of the Housing and Homelessness Panel </w:t>
      </w:r>
      <w:r w:rsidRPr="00D8335C">
        <w:rPr>
          <w:rFonts w:cs="Arial"/>
          <w:b/>
        </w:rPr>
        <w:t xml:space="preserve">made on </w:t>
      </w:r>
      <w:r>
        <w:rPr>
          <w:rFonts w:cs="Arial"/>
          <w:b/>
        </w:rPr>
        <w:t>04/11/2021 concerning the Cabinet report on Discretionary Housing Payment Policy</w:t>
      </w:r>
    </w:p>
    <w:p w14:paraId="0AFC22AD" w14:textId="77777777" w:rsidR="00D33E3C" w:rsidRPr="00B12594" w:rsidRDefault="00D33E3C" w:rsidP="00D33E3C">
      <w:pPr>
        <w:spacing w:after="0"/>
        <w:rPr>
          <w:color w:val="auto"/>
        </w:rPr>
      </w:pPr>
      <w:r w:rsidRPr="005147B8">
        <w:rPr>
          <w:rFonts w:cs="Arial"/>
          <w:b/>
        </w:rPr>
        <w:t xml:space="preserve">Provided by the </w:t>
      </w:r>
      <w:r>
        <w:rPr>
          <w:rFonts w:cs="Arial"/>
          <w:b/>
        </w:rPr>
        <w:t>Cabinet</w:t>
      </w:r>
      <w:r w:rsidRPr="005147B8">
        <w:rPr>
          <w:rFonts w:cs="Arial"/>
          <w:b/>
        </w:rPr>
        <w:t xml:space="preserve"> Member for </w:t>
      </w:r>
      <w:r>
        <w:rPr>
          <w:rFonts w:ascii="Helvetica" w:hAnsi="Helvetica" w:cs="Helvetica"/>
          <w:b/>
          <w:color w:val="auto"/>
          <w:shd w:val="clear" w:color="auto" w:fill="FFFFFF"/>
        </w:rPr>
        <w:t>Inclusive Communities, Councillor Shaista Aziz</w:t>
      </w:r>
    </w:p>
    <w:p w14:paraId="05CAEEDD" w14:textId="77777777" w:rsidR="00D33E3C" w:rsidRDefault="00D33E3C" w:rsidP="00D33E3C">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D33E3C" w:rsidRPr="00AC577F" w14:paraId="4B815A01" w14:textId="77777777" w:rsidTr="00BE006E">
        <w:tc>
          <w:tcPr>
            <w:tcW w:w="6629" w:type="dxa"/>
            <w:shd w:val="clear" w:color="auto" w:fill="D9D9D9"/>
            <w:vAlign w:val="center"/>
          </w:tcPr>
          <w:p w14:paraId="553A479C" w14:textId="77777777" w:rsidR="00D33E3C" w:rsidRPr="00AC577F" w:rsidRDefault="00D33E3C" w:rsidP="00BE006E">
            <w:pPr>
              <w:rPr>
                <w:rFonts w:cs="Arial"/>
                <w:b/>
                <w:i/>
              </w:rPr>
            </w:pPr>
            <w:r w:rsidRPr="00AC577F">
              <w:rPr>
                <w:rFonts w:cs="Arial"/>
                <w:b/>
                <w:i/>
              </w:rPr>
              <w:t>Recommendation</w:t>
            </w:r>
          </w:p>
        </w:tc>
        <w:tc>
          <w:tcPr>
            <w:tcW w:w="1134" w:type="dxa"/>
            <w:shd w:val="clear" w:color="auto" w:fill="D9D9D9"/>
            <w:vAlign w:val="center"/>
          </w:tcPr>
          <w:p w14:paraId="37DA15C5" w14:textId="77777777" w:rsidR="00D33E3C" w:rsidRPr="00AC577F" w:rsidRDefault="00D33E3C" w:rsidP="00BE006E">
            <w:pPr>
              <w:rPr>
                <w:rFonts w:cs="Arial"/>
                <w:b/>
                <w:i/>
              </w:rPr>
            </w:pPr>
            <w:r w:rsidRPr="00AC577F">
              <w:rPr>
                <w:rFonts w:cs="Arial"/>
                <w:b/>
                <w:i/>
              </w:rPr>
              <w:t xml:space="preserve">Agree? </w:t>
            </w:r>
          </w:p>
        </w:tc>
        <w:tc>
          <w:tcPr>
            <w:tcW w:w="6520" w:type="dxa"/>
            <w:shd w:val="clear" w:color="auto" w:fill="D9D9D9"/>
            <w:vAlign w:val="center"/>
          </w:tcPr>
          <w:p w14:paraId="44820833" w14:textId="77777777" w:rsidR="00D33E3C" w:rsidRPr="00AC577F" w:rsidRDefault="00D33E3C" w:rsidP="00BE006E">
            <w:pPr>
              <w:rPr>
                <w:rFonts w:cs="Arial"/>
                <w:b/>
                <w:i/>
              </w:rPr>
            </w:pPr>
            <w:r w:rsidRPr="00AC577F">
              <w:rPr>
                <w:rFonts w:cs="Arial"/>
                <w:b/>
                <w:i/>
              </w:rPr>
              <w:t>Comment</w:t>
            </w:r>
          </w:p>
        </w:tc>
      </w:tr>
      <w:tr w:rsidR="00D33E3C" w:rsidRPr="00AC577F" w14:paraId="134FA278" w14:textId="77777777" w:rsidTr="00BE006E">
        <w:trPr>
          <w:trHeight w:val="305"/>
        </w:trPr>
        <w:tc>
          <w:tcPr>
            <w:tcW w:w="6629" w:type="dxa"/>
            <w:shd w:val="clear" w:color="auto" w:fill="auto"/>
          </w:tcPr>
          <w:p w14:paraId="3C66AB29" w14:textId="77777777" w:rsidR="00D33E3C" w:rsidRPr="009F59AF" w:rsidRDefault="00D33E3C" w:rsidP="00BE006E">
            <w:pPr>
              <w:numPr>
                <w:ilvl w:val="0"/>
                <w:numId w:val="17"/>
              </w:numPr>
              <w:spacing w:after="0"/>
              <w:rPr>
                <w:b/>
              </w:rPr>
            </w:pPr>
            <w:r w:rsidRPr="009F59AF">
              <w:rPr>
                <w:b/>
              </w:rPr>
              <w:t xml:space="preserve">That the Council </w:t>
            </w:r>
            <w:r>
              <w:rPr>
                <w:b/>
              </w:rPr>
              <w:t>includes a line within the HRA section of its proposed 2022/23 budget for DHP expenditure beyond the government grant.</w:t>
            </w:r>
          </w:p>
          <w:p w14:paraId="49C112B8" w14:textId="77777777" w:rsidR="00D33E3C" w:rsidRPr="009F59AF" w:rsidRDefault="00D33E3C" w:rsidP="00BE006E">
            <w:pPr>
              <w:spacing w:after="0"/>
              <w:ind w:left="720"/>
              <w:rPr>
                <w:b/>
              </w:rPr>
            </w:pPr>
          </w:p>
        </w:tc>
        <w:tc>
          <w:tcPr>
            <w:tcW w:w="1134" w:type="dxa"/>
            <w:shd w:val="clear" w:color="auto" w:fill="auto"/>
          </w:tcPr>
          <w:p w14:paraId="0EF7F9FC" w14:textId="77777777" w:rsidR="00D33E3C" w:rsidRPr="00AC577F" w:rsidRDefault="00D33E3C" w:rsidP="00BE006E">
            <w:pPr>
              <w:rPr>
                <w:rFonts w:cs="Arial"/>
              </w:rPr>
            </w:pPr>
            <w:r>
              <w:rPr>
                <w:rFonts w:cs="Arial"/>
              </w:rPr>
              <w:t>Yes</w:t>
            </w:r>
          </w:p>
        </w:tc>
        <w:tc>
          <w:tcPr>
            <w:tcW w:w="6520" w:type="dxa"/>
            <w:shd w:val="clear" w:color="auto" w:fill="auto"/>
          </w:tcPr>
          <w:p w14:paraId="5A3DE38E" w14:textId="77777777" w:rsidR="00D33E3C" w:rsidRPr="00AC577F" w:rsidRDefault="00D33E3C" w:rsidP="00BE006E">
            <w:pPr>
              <w:rPr>
                <w:rFonts w:cs="Arial"/>
              </w:rPr>
            </w:pPr>
            <w:r>
              <w:rPr>
                <w:rFonts w:cs="Arial"/>
              </w:rPr>
              <w:t>There is a relevant budget line within the proposed HRA budget.</w:t>
            </w:r>
          </w:p>
        </w:tc>
      </w:tr>
    </w:tbl>
    <w:p w14:paraId="71188DF0" w14:textId="77777777" w:rsidR="00D33E3C" w:rsidRDefault="00D33E3C" w:rsidP="00D33E3C">
      <w:pPr>
        <w:spacing w:after="0"/>
        <w:rPr>
          <w:b/>
          <w:color w:val="auto"/>
        </w:rPr>
      </w:pPr>
    </w:p>
    <w:p w14:paraId="4804BB90" w14:textId="77777777" w:rsidR="00D33E3C" w:rsidRDefault="00D33E3C" w:rsidP="00EC6CE0">
      <w:pPr>
        <w:spacing w:after="0"/>
        <w:rPr>
          <w:b/>
          <w:color w:val="auto"/>
        </w:rPr>
      </w:pPr>
    </w:p>
    <w:p w14:paraId="2D6030AB" w14:textId="77777777" w:rsidR="00D33E3C" w:rsidRDefault="00D33E3C" w:rsidP="00D33E3C">
      <w:pPr>
        <w:rPr>
          <w:rFonts w:cs="Arial"/>
          <w:b/>
          <w:color w:val="000000" w:themeColor="text1"/>
        </w:rPr>
      </w:pPr>
    </w:p>
    <w:p w14:paraId="5E37EB75" w14:textId="77777777" w:rsidR="00D33E3C" w:rsidRDefault="00D33E3C" w:rsidP="00D33E3C">
      <w:pPr>
        <w:rPr>
          <w:rFonts w:cs="Arial"/>
          <w:b/>
          <w:color w:val="000000" w:themeColor="text1"/>
        </w:rPr>
      </w:pPr>
    </w:p>
    <w:p w14:paraId="2250D174" w14:textId="77777777" w:rsidR="00D33E3C" w:rsidRDefault="00D33E3C" w:rsidP="00D33E3C">
      <w:pPr>
        <w:rPr>
          <w:rFonts w:cs="Arial"/>
          <w:b/>
          <w:color w:val="000000" w:themeColor="text1"/>
        </w:rPr>
      </w:pPr>
    </w:p>
    <w:p w14:paraId="118022D7" w14:textId="77777777" w:rsidR="00D33E3C" w:rsidRDefault="00D33E3C" w:rsidP="00D33E3C">
      <w:pPr>
        <w:rPr>
          <w:rFonts w:cs="Arial"/>
          <w:b/>
          <w:color w:val="000000" w:themeColor="text1"/>
        </w:rPr>
      </w:pPr>
    </w:p>
    <w:p w14:paraId="7BC54175" w14:textId="77777777" w:rsidR="00D33E3C" w:rsidRDefault="00D33E3C" w:rsidP="00D33E3C">
      <w:pPr>
        <w:rPr>
          <w:rFonts w:cs="Arial"/>
          <w:b/>
          <w:color w:val="000000" w:themeColor="text1"/>
        </w:rPr>
      </w:pPr>
    </w:p>
    <w:p w14:paraId="596D1DEA" w14:textId="77777777" w:rsidR="00D33E3C" w:rsidRDefault="00D33E3C" w:rsidP="00D33E3C">
      <w:pPr>
        <w:rPr>
          <w:rFonts w:cs="Arial"/>
          <w:b/>
          <w:color w:val="000000" w:themeColor="text1"/>
        </w:rPr>
      </w:pPr>
    </w:p>
    <w:p w14:paraId="4A216FF3" w14:textId="77777777" w:rsidR="00D33E3C" w:rsidRDefault="00D33E3C" w:rsidP="00D33E3C">
      <w:pPr>
        <w:rPr>
          <w:rFonts w:cs="Arial"/>
          <w:b/>
          <w:color w:val="000000" w:themeColor="text1"/>
        </w:rPr>
      </w:pPr>
    </w:p>
    <w:p w14:paraId="7FD0A43A" w14:textId="77777777" w:rsidR="00D33E3C" w:rsidRDefault="00D33E3C" w:rsidP="00D33E3C">
      <w:pPr>
        <w:rPr>
          <w:rFonts w:cs="Arial"/>
          <w:b/>
          <w:color w:val="000000" w:themeColor="text1"/>
        </w:rPr>
      </w:pPr>
    </w:p>
    <w:p w14:paraId="023934F1" w14:textId="77777777" w:rsidR="00D33E3C" w:rsidRDefault="00D33E3C" w:rsidP="00D33E3C">
      <w:pPr>
        <w:rPr>
          <w:rFonts w:cs="Arial"/>
          <w:b/>
          <w:color w:val="000000" w:themeColor="text1"/>
        </w:rPr>
      </w:pPr>
    </w:p>
    <w:p w14:paraId="67B0BC5E" w14:textId="77777777" w:rsidR="00D33E3C" w:rsidRDefault="00D33E3C" w:rsidP="00D33E3C">
      <w:pPr>
        <w:rPr>
          <w:rFonts w:cs="Arial"/>
          <w:b/>
          <w:color w:val="000000" w:themeColor="text1"/>
        </w:rPr>
      </w:pPr>
    </w:p>
    <w:p w14:paraId="0237528C" w14:textId="77777777" w:rsidR="00D33E3C" w:rsidRDefault="00D33E3C" w:rsidP="00D33E3C">
      <w:pPr>
        <w:rPr>
          <w:rFonts w:cs="Arial"/>
          <w:b/>
          <w:color w:val="000000" w:themeColor="text1"/>
        </w:rPr>
      </w:pPr>
    </w:p>
    <w:p w14:paraId="1F667AA9" w14:textId="77777777" w:rsidR="00D33E3C" w:rsidRDefault="00D33E3C" w:rsidP="00D33E3C">
      <w:pPr>
        <w:rPr>
          <w:rFonts w:cs="Arial"/>
          <w:b/>
          <w:color w:val="000000" w:themeColor="text1"/>
        </w:rPr>
      </w:pPr>
    </w:p>
    <w:p w14:paraId="397C68E8" w14:textId="77777777" w:rsidR="00D33E3C" w:rsidRDefault="00D33E3C" w:rsidP="00D33E3C">
      <w:pPr>
        <w:rPr>
          <w:rFonts w:cs="Arial"/>
          <w:b/>
          <w:color w:val="000000" w:themeColor="text1"/>
        </w:rPr>
      </w:pPr>
    </w:p>
    <w:p w14:paraId="74D17002" w14:textId="77777777" w:rsidR="00D33E3C" w:rsidRDefault="00D33E3C" w:rsidP="00D33E3C">
      <w:pPr>
        <w:rPr>
          <w:rFonts w:cs="Arial"/>
          <w:b/>
          <w:color w:val="000000" w:themeColor="text1"/>
        </w:rPr>
      </w:pPr>
    </w:p>
    <w:p w14:paraId="21C2F3DD" w14:textId="77777777" w:rsidR="00D33E3C" w:rsidRDefault="00D33E3C" w:rsidP="00D33E3C">
      <w:pPr>
        <w:rPr>
          <w:rFonts w:cs="Arial"/>
          <w:b/>
          <w:color w:val="000000" w:themeColor="text1"/>
        </w:rPr>
      </w:pPr>
    </w:p>
    <w:p w14:paraId="4EB93583" w14:textId="77777777" w:rsidR="00D33E3C" w:rsidRPr="00DE7377" w:rsidRDefault="00D33E3C" w:rsidP="00D33E3C">
      <w:pPr>
        <w:rPr>
          <w:rFonts w:cs="Arial"/>
          <w:b/>
          <w:color w:val="000000" w:themeColor="text1"/>
        </w:rPr>
      </w:pPr>
      <w:bookmarkStart w:id="0" w:name="_GoBack"/>
      <w:bookmarkEnd w:id="0"/>
      <w:r w:rsidRPr="00DE7377">
        <w:rPr>
          <w:rFonts w:cs="Arial"/>
          <w:b/>
          <w:color w:val="000000" w:themeColor="text1"/>
        </w:rPr>
        <w:lastRenderedPageBreak/>
        <w:t xml:space="preserve">Cabinet response to recommendations of the Scrutiny Committee made on </w:t>
      </w:r>
      <w:r>
        <w:rPr>
          <w:rFonts w:cs="Arial"/>
          <w:b/>
          <w:color w:val="000000" w:themeColor="text1"/>
        </w:rPr>
        <w:t>14/07/2021</w:t>
      </w:r>
      <w:r w:rsidRPr="00DE7377">
        <w:rPr>
          <w:rFonts w:cs="Arial"/>
          <w:b/>
          <w:color w:val="000000" w:themeColor="text1"/>
        </w:rPr>
        <w:t xml:space="preserve"> concerning </w:t>
      </w:r>
      <w:r w:rsidRPr="00DE7377">
        <w:rPr>
          <w:b/>
          <w:color w:val="000000" w:themeColor="text1"/>
        </w:rPr>
        <w:t xml:space="preserve">the </w:t>
      </w:r>
      <w:r>
        <w:rPr>
          <w:rFonts w:cs="Arial"/>
          <w:b/>
          <w:color w:val="000000" w:themeColor="text1"/>
          <w:shd w:val="clear" w:color="auto" w:fill="FFFFFF"/>
        </w:rPr>
        <w:t>Council EV Strategy</w:t>
      </w:r>
    </w:p>
    <w:p w14:paraId="3246CFE9" w14:textId="77777777" w:rsidR="00D33E3C" w:rsidRPr="00DE7377" w:rsidRDefault="00D33E3C" w:rsidP="00D33E3C">
      <w:pPr>
        <w:spacing w:after="0"/>
        <w:rPr>
          <w:b/>
          <w:color w:val="000000" w:themeColor="text1"/>
        </w:rPr>
      </w:pPr>
      <w:r>
        <w:rPr>
          <w:rFonts w:cs="Arial"/>
          <w:b/>
          <w:color w:val="000000" w:themeColor="text1"/>
        </w:rPr>
        <w:t xml:space="preserve">Response provided </w:t>
      </w:r>
      <w:r w:rsidRPr="00DE7377">
        <w:rPr>
          <w:rFonts w:cs="Arial"/>
          <w:b/>
          <w:color w:val="000000" w:themeColor="text1"/>
        </w:rPr>
        <w:t xml:space="preserve">by </w:t>
      </w:r>
      <w:r>
        <w:rPr>
          <w:b/>
          <w:color w:val="000000" w:themeColor="text1"/>
        </w:rPr>
        <w:t>Deputy Leader and Cabinet Member for Green Transport and Zero Carbon Oxford, Tom Hayes</w:t>
      </w:r>
    </w:p>
    <w:p w14:paraId="61A2F802" w14:textId="77777777" w:rsidR="00D33E3C" w:rsidRDefault="00D33E3C" w:rsidP="00D33E3C">
      <w:pPr>
        <w:spacing w:after="0"/>
        <w:rPr>
          <w:b/>
          <w:color w:val="000000" w:themeColor="text1"/>
          <w:sz w:val="18"/>
          <w:szCs w:val="18"/>
        </w:rPr>
      </w:pPr>
    </w:p>
    <w:p w14:paraId="441140D0" w14:textId="77777777" w:rsidR="00D33E3C" w:rsidRPr="00DE7377" w:rsidRDefault="00D33E3C" w:rsidP="00D33E3C">
      <w:pPr>
        <w:spacing w:after="0"/>
        <w:rPr>
          <w:b/>
          <w:color w:val="000000" w:themeColor="text1"/>
          <w:sz w:val="18"/>
          <w:szCs w:val="1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D33E3C" w:rsidRPr="00DE7377" w14:paraId="1C0DF74D" w14:textId="77777777" w:rsidTr="00BE006E">
        <w:tc>
          <w:tcPr>
            <w:tcW w:w="6629" w:type="dxa"/>
            <w:shd w:val="clear" w:color="auto" w:fill="D9D9D9"/>
            <w:vAlign w:val="center"/>
          </w:tcPr>
          <w:p w14:paraId="64F04E77" w14:textId="77777777" w:rsidR="00D33E3C" w:rsidRPr="00DE7377" w:rsidRDefault="00D33E3C" w:rsidP="00BE006E">
            <w:pPr>
              <w:rPr>
                <w:rFonts w:cs="Arial"/>
                <w:b/>
                <w:i/>
                <w:color w:val="000000" w:themeColor="text1"/>
              </w:rPr>
            </w:pPr>
            <w:r w:rsidRPr="00DE7377">
              <w:rPr>
                <w:rFonts w:cs="Arial"/>
                <w:b/>
                <w:i/>
                <w:color w:val="000000" w:themeColor="text1"/>
              </w:rPr>
              <w:t>Recommendation</w:t>
            </w:r>
          </w:p>
        </w:tc>
        <w:tc>
          <w:tcPr>
            <w:tcW w:w="1134" w:type="dxa"/>
            <w:shd w:val="clear" w:color="auto" w:fill="D9D9D9"/>
            <w:vAlign w:val="center"/>
          </w:tcPr>
          <w:p w14:paraId="71FF2270" w14:textId="77777777" w:rsidR="00D33E3C" w:rsidRPr="00DE7377" w:rsidRDefault="00D33E3C" w:rsidP="00BE006E">
            <w:pPr>
              <w:rPr>
                <w:rFonts w:cs="Arial"/>
                <w:b/>
                <w:i/>
                <w:color w:val="000000" w:themeColor="text1"/>
              </w:rPr>
            </w:pPr>
            <w:r w:rsidRPr="00DE7377">
              <w:rPr>
                <w:rFonts w:cs="Arial"/>
                <w:b/>
                <w:i/>
                <w:color w:val="000000" w:themeColor="text1"/>
              </w:rPr>
              <w:t xml:space="preserve">Agree? </w:t>
            </w:r>
          </w:p>
        </w:tc>
        <w:tc>
          <w:tcPr>
            <w:tcW w:w="6520" w:type="dxa"/>
            <w:shd w:val="clear" w:color="auto" w:fill="D9D9D9"/>
            <w:vAlign w:val="center"/>
          </w:tcPr>
          <w:p w14:paraId="63D92283" w14:textId="77777777" w:rsidR="00D33E3C" w:rsidRPr="00DE7377" w:rsidRDefault="00D33E3C" w:rsidP="00BE006E">
            <w:pPr>
              <w:rPr>
                <w:rFonts w:cs="Arial"/>
                <w:b/>
                <w:i/>
                <w:color w:val="000000" w:themeColor="text1"/>
              </w:rPr>
            </w:pPr>
            <w:r w:rsidRPr="00DE7377">
              <w:rPr>
                <w:rFonts w:cs="Arial"/>
                <w:b/>
                <w:i/>
                <w:color w:val="000000" w:themeColor="text1"/>
              </w:rPr>
              <w:t>Comment</w:t>
            </w:r>
          </w:p>
        </w:tc>
      </w:tr>
      <w:tr w:rsidR="00D33E3C" w:rsidRPr="00DE7377" w14:paraId="013B124B" w14:textId="77777777" w:rsidTr="00BE006E">
        <w:trPr>
          <w:trHeight w:val="1060"/>
        </w:trPr>
        <w:tc>
          <w:tcPr>
            <w:tcW w:w="6629" w:type="dxa"/>
            <w:shd w:val="clear" w:color="auto" w:fill="auto"/>
          </w:tcPr>
          <w:p w14:paraId="5ED4F42D" w14:textId="77777777" w:rsidR="00D33E3C" w:rsidRPr="00FE0195" w:rsidRDefault="00D33E3C" w:rsidP="00D33E3C">
            <w:pPr>
              <w:pStyle w:val="ListParagraph"/>
              <w:numPr>
                <w:ilvl w:val="0"/>
                <w:numId w:val="38"/>
              </w:numPr>
              <w:tabs>
                <w:tab w:val="clear" w:pos="426"/>
              </w:tabs>
              <w:spacing w:after="160" w:line="252" w:lineRule="auto"/>
              <w:contextualSpacing/>
              <w:rPr>
                <w:rFonts w:cs="Arial"/>
                <w:b/>
                <w:color w:val="000000" w:themeColor="text1"/>
              </w:rPr>
            </w:pPr>
            <w:r w:rsidRPr="005C2E19">
              <w:rPr>
                <w:rFonts w:cs="Arial"/>
                <w:b/>
                <w:i/>
                <w:color w:val="000000" w:themeColor="text1"/>
              </w:rPr>
              <w:t>That the Council amends paragraph 16 of the report to remove reference to the Council already being committed to Connecting Oxford, and states instead that the council has agreed to further scheme and business case development.</w:t>
            </w:r>
          </w:p>
        </w:tc>
        <w:tc>
          <w:tcPr>
            <w:tcW w:w="1134" w:type="dxa"/>
            <w:shd w:val="clear" w:color="auto" w:fill="auto"/>
          </w:tcPr>
          <w:p w14:paraId="2AA84CD3" w14:textId="77777777" w:rsidR="00D33E3C" w:rsidRPr="00DE7377" w:rsidRDefault="00D33E3C" w:rsidP="00BE006E">
            <w:pPr>
              <w:spacing w:after="0"/>
              <w:rPr>
                <w:rFonts w:cs="Arial"/>
                <w:color w:val="000000" w:themeColor="text1"/>
              </w:rPr>
            </w:pPr>
            <w:r>
              <w:rPr>
                <w:rFonts w:cs="Arial"/>
                <w:color w:val="000000" w:themeColor="text1"/>
              </w:rPr>
              <w:t>No</w:t>
            </w:r>
          </w:p>
        </w:tc>
        <w:tc>
          <w:tcPr>
            <w:tcW w:w="6520" w:type="dxa"/>
            <w:shd w:val="clear" w:color="auto" w:fill="auto"/>
          </w:tcPr>
          <w:p w14:paraId="1597F267" w14:textId="77777777" w:rsidR="00D33E3C" w:rsidRPr="00396240" w:rsidRDefault="00D33E3C" w:rsidP="00BE006E">
            <w:pPr>
              <w:spacing w:after="0"/>
              <w:rPr>
                <w:rFonts w:cs="Arial"/>
                <w:color w:val="auto"/>
              </w:rPr>
            </w:pPr>
            <w:r w:rsidRPr="00396240">
              <w:rPr>
                <w:rFonts w:cs="Arial"/>
                <w:color w:val="auto"/>
                <w:shd w:val="clear" w:color="auto" w:fill="FFFFFF"/>
              </w:rPr>
              <w:t>This Council supports the introduction of Connecting Oxford and on 9 September 2020, Scrutiny requested: </w:t>
            </w:r>
            <w:r w:rsidRPr="00396240">
              <w:rPr>
                <w:rFonts w:cs="Arial"/>
                <w:i/>
                <w:iCs/>
                <w:color w:val="auto"/>
                <w:shd w:val="clear" w:color="auto" w:fill="FFFFFF"/>
              </w:rPr>
              <w:t>That the Council continues to employ its best endeavours in working with its partners to realise the plans for the Zero Emissions Zone and Connecting Oxford.</w:t>
            </w:r>
          </w:p>
        </w:tc>
      </w:tr>
      <w:tr w:rsidR="00D33E3C" w:rsidRPr="00DE7377" w14:paraId="49CE5770" w14:textId="77777777" w:rsidTr="00BE006E">
        <w:trPr>
          <w:trHeight w:val="1060"/>
        </w:trPr>
        <w:tc>
          <w:tcPr>
            <w:tcW w:w="6629" w:type="dxa"/>
            <w:shd w:val="clear" w:color="auto" w:fill="auto"/>
          </w:tcPr>
          <w:p w14:paraId="5239758D" w14:textId="77777777" w:rsidR="00D33E3C" w:rsidRPr="003600F3" w:rsidRDefault="00D33E3C" w:rsidP="00D33E3C">
            <w:pPr>
              <w:pStyle w:val="ListParagraph"/>
              <w:numPr>
                <w:ilvl w:val="0"/>
                <w:numId w:val="38"/>
              </w:numPr>
              <w:tabs>
                <w:tab w:val="clear" w:pos="426"/>
              </w:tabs>
              <w:spacing w:after="160" w:line="252" w:lineRule="auto"/>
              <w:contextualSpacing/>
              <w:rPr>
                <w:b/>
                <w:i/>
                <w:color w:val="000000" w:themeColor="text1"/>
              </w:rPr>
            </w:pPr>
            <w:r w:rsidRPr="005C2E19">
              <w:rPr>
                <w:b/>
                <w:i/>
                <w:color w:val="000000" w:themeColor="text1"/>
              </w:rPr>
              <w:t>That the Council</w:t>
            </w:r>
            <w:r>
              <w:rPr>
                <w:b/>
                <w:i/>
                <w:color w:val="000000" w:themeColor="text1"/>
              </w:rPr>
              <w:t xml:space="preserve">, in its planning for the adequacy of future EV charging infrastructure, ensures that the incentivising impact of other policies on demand for electric vehicles, such as the ZEZ, is taken into account </w:t>
            </w:r>
            <w:r w:rsidRPr="005C2E19">
              <w:rPr>
                <w:b/>
                <w:i/>
                <w:color w:val="000000" w:themeColor="text1"/>
              </w:rPr>
              <w:t xml:space="preserve"> </w:t>
            </w:r>
          </w:p>
        </w:tc>
        <w:tc>
          <w:tcPr>
            <w:tcW w:w="1134" w:type="dxa"/>
            <w:shd w:val="clear" w:color="auto" w:fill="auto"/>
          </w:tcPr>
          <w:p w14:paraId="015F85CF" w14:textId="77777777" w:rsidR="00D33E3C" w:rsidRPr="00DE7377" w:rsidRDefault="00D33E3C" w:rsidP="00BE006E">
            <w:pPr>
              <w:spacing w:after="0"/>
              <w:rPr>
                <w:rFonts w:cs="Arial"/>
                <w:color w:val="000000" w:themeColor="text1"/>
              </w:rPr>
            </w:pPr>
            <w:r>
              <w:rPr>
                <w:rFonts w:cs="Arial"/>
                <w:color w:val="000000" w:themeColor="text1"/>
              </w:rPr>
              <w:t>Yes</w:t>
            </w:r>
          </w:p>
        </w:tc>
        <w:tc>
          <w:tcPr>
            <w:tcW w:w="6520" w:type="dxa"/>
            <w:shd w:val="clear" w:color="auto" w:fill="auto"/>
          </w:tcPr>
          <w:p w14:paraId="489CFE23" w14:textId="77777777" w:rsidR="00D33E3C" w:rsidRPr="00396240" w:rsidRDefault="00D33E3C" w:rsidP="00BE006E">
            <w:pPr>
              <w:spacing w:after="0"/>
              <w:rPr>
                <w:rFonts w:cs="Arial"/>
                <w:color w:val="auto"/>
              </w:rPr>
            </w:pPr>
            <w:r w:rsidRPr="00396240">
              <w:rPr>
                <w:rFonts w:cs="Arial"/>
                <w:color w:val="auto"/>
                <w:shd w:val="clear" w:color="auto" w:fill="FFFFFF"/>
              </w:rPr>
              <w:t>The EV Strategy and Implementation Plan is being commissioned to help inform the Council on how rising demand for EV charging in Oxford could best cover the years up to 2030 by which point, Oxfordshire County Council’s modelling suggests the clear majority of private vehicles in the city will be EV. Demand for EVs is being driven by a variety of factors including an increased focus by vehicle manufacturers, technology improvement, environmental awareness, and the looming deadline of 2030 after which no new petrol or diesel cars can be sold in the UK. Locally, the ZEZ may also be a factor, and this will be taken into account in the EV Strategy.</w:t>
            </w:r>
          </w:p>
        </w:tc>
      </w:tr>
      <w:tr w:rsidR="00D33E3C" w:rsidRPr="00DE7377" w14:paraId="00880867" w14:textId="77777777" w:rsidTr="00BE006E">
        <w:trPr>
          <w:trHeight w:val="1060"/>
        </w:trPr>
        <w:tc>
          <w:tcPr>
            <w:tcW w:w="6629" w:type="dxa"/>
            <w:shd w:val="clear" w:color="auto" w:fill="auto"/>
          </w:tcPr>
          <w:p w14:paraId="0BFD3703" w14:textId="77777777" w:rsidR="00D33E3C" w:rsidRPr="00396240" w:rsidRDefault="00D33E3C" w:rsidP="00D33E3C">
            <w:pPr>
              <w:pStyle w:val="ListParagraph"/>
              <w:numPr>
                <w:ilvl w:val="0"/>
                <w:numId w:val="38"/>
              </w:numPr>
              <w:tabs>
                <w:tab w:val="clear" w:pos="426"/>
              </w:tabs>
              <w:spacing w:after="160" w:line="252" w:lineRule="auto"/>
              <w:contextualSpacing/>
              <w:rPr>
                <w:b/>
                <w:i/>
                <w:color w:val="000000" w:themeColor="text1"/>
              </w:rPr>
            </w:pPr>
            <w:r w:rsidRPr="003600F3">
              <w:rPr>
                <w:rFonts w:cs="Arial"/>
                <w:b/>
                <w:i/>
                <w:color w:val="000000" w:themeColor="text1"/>
              </w:rPr>
              <w:t xml:space="preserve">That the Council </w:t>
            </w:r>
            <w:r w:rsidRPr="003600F3">
              <w:rPr>
                <w:rFonts w:cs="Arial"/>
                <w:b/>
                <w:i/>
              </w:rPr>
              <w:t>investigates the practicability of not partnering with or commissioning organisations relating to the EV strategy in which it would be unable to invest because of its ethical investment policy</w:t>
            </w:r>
          </w:p>
          <w:p w14:paraId="0C3420F8" w14:textId="77777777" w:rsidR="00D33E3C" w:rsidRDefault="00D33E3C" w:rsidP="00BE006E">
            <w:pPr>
              <w:spacing w:after="160" w:line="252" w:lineRule="auto"/>
              <w:contextualSpacing/>
              <w:rPr>
                <w:b/>
                <w:i/>
                <w:color w:val="000000" w:themeColor="text1"/>
              </w:rPr>
            </w:pPr>
          </w:p>
          <w:p w14:paraId="46E18A62" w14:textId="77777777" w:rsidR="00D33E3C" w:rsidRDefault="00D33E3C" w:rsidP="00BE006E">
            <w:pPr>
              <w:spacing w:after="160" w:line="252" w:lineRule="auto"/>
              <w:contextualSpacing/>
              <w:rPr>
                <w:b/>
                <w:i/>
                <w:color w:val="000000" w:themeColor="text1"/>
              </w:rPr>
            </w:pPr>
          </w:p>
          <w:p w14:paraId="5586A598" w14:textId="77777777" w:rsidR="00D33E3C" w:rsidRDefault="00D33E3C" w:rsidP="00BE006E">
            <w:pPr>
              <w:spacing w:after="160" w:line="252" w:lineRule="auto"/>
              <w:contextualSpacing/>
              <w:rPr>
                <w:b/>
                <w:i/>
                <w:color w:val="000000" w:themeColor="text1"/>
              </w:rPr>
            </w:pPr>
          </w:p>
          <w:p w14:paraId="298BA9D0" w14:textId="77777777" w:rsidR="00D33E3C" w:rsidRDefault="00D33E3C" w:rsidP="00BE006E">
            <w:pPr>
              <w:spacing w:after="160" w:line="252" w:lineRule="auto"/>
              <w:contextualSpacing/>
              <w:rPr>
                <w:b/>
                <w:i/>
                <w:color w:val="000000" w:themeColor="text1"/>
              </w:rPr>
            </w:pPr>
          </w:p>
          <w:p w14:paraId="6DFE521F" w14:textId="77777777" w:rsidR="00D33E3C" w:rsidRDefault="00D33E3C" w:rsidP="00BE006E">
            <w:pPr>
              <w:spacing w:after="160" w:line="252" w:lineRule="auto"/>
              <w:contextualSpacing/>
              <w:rPr>
                <w:b/>
                <w:i/>
                <w:color w:val="000000" w:themeColor="text1"/>
              </w:rPr>
            </w:pPr>
          </w:p>
          <w:p w14:paraId="50A16CFE" w14:textId="77777777" w:rsidR="00D33E3C" w:rsidRDefault="00D33E3C" w:rsidP="00BE006E">
            <w:pPr>
              <w:spacing w:after="160" w:line="252" w:lineRule="auto"/>
              <w:contextualSpacing/>
              <w:rPr>
                <w:b/>
                <w:i/>
                <w:color w:val="000000" w:themeColor="text1"/>
              </w:rPr>
            </w:pPr>
          </w:p>
          <w:p w14:paraId="5BDF1E52" w14:textId="77777777" w:rsidR="00D33E3C" w:rsidRDefault="00D33E3C" w:rsidP="00BE006E">
            <w:pPr>
              <w:spacing w:after="160" w:line="252" w:lineRule="auto"/>
              <w:contextualSpacing/>
              <w:rPr>
                <w:b/>
                <w:i/>
                <w:color w:val="000000" w:themeColor="text1"/>
              </w:rPr>
            </w:pPr>
          </w:p>
          <w:p w14:paraId="199B05A9" w14:textId="77777777" w:rsidR="00D33E3C" w:rsidRDefault="00D33E3C" w:rsidP="00BE006E">
            <w:pPr>
              <w:spacing w:after="160" w:line="252" w:lineRule="auto"/>
              <w:contextualSpacing/>
              <w:rPr>
                <w:b/>
                <w:i/>
                <w:color w:val="000000" w:themeColor="text1"/>
              </w:rPr>
            </w:pPr>
          </w:p>
          <w:p w14:paraId="6B34DE03" w14:textId="77777777" w:rsidR="00D33E3C" w:rsidRDefault="00D33E3C" w:rsidP="00BE006E">
            <w:pPr>
              <w:spacing w:after="160" w:line="252" w:lineRule="auto"/>
              <w:contextualSpacing/>
              <w:rPr>
                <w:b/>
                <w:i/>
                <w:color w:val="000000" w:themeColor="text1"/>
              </w:rPr>
            </w:pPr>
          </w:p>
          <w:p w14:paraId="66360D14" w14:textId="77777777" w:rsidR="00D33E3C" w:rsidRDefault="00D33E3C" w:rsidP="00BE006E">
            <w:pPr>
              <w:spacing w:after="160" w:line="252" w:lineRule="auto"/>
              <w:contextualSpacing/>
              <w:rPr>
                <w:b/>
                <w:i/>
                <w:color w:val="000000" w:themeColor="text1"/>
              </w:rPr>
            </w:pPr>
          </w:p>
          <w:p w14:paraId="42A09900" w14:textId="77777777" w:rsidR="00D33E3C" w:rsidRPr="00396240" w:rsidRDefault="00D33E3C" w:rsidP="00BE006E">
            <w:pPr>
              <w:spacing w:after="160" w:line="252" w:lineRule="auto"/>
              <w:contextualSpacing/>
              <w:rPr>
                <w:b/>
                <w:i/>
                <w:color w:val="000000" w:themeColor="text1"/>
              </w:rPr>
            </w:pPr>
          </w:p>
          <w:p w14:paraId="261A5B96" w14:textId="77777777" w:rsidR="00D33E3C" w:rsidRDefault="00D33E3C" w:rsidP="00BE006E">
            <w:pPr>
              <w:spacing w:after="160" w:line="252" w:lineRule="auto"/>
              <w:contextualSpacing/>
              <w:rPr>
                <w:rFonts w:cs="Arial"/>
                <w:b/>
                <w:i/>
                <w:color w:val="000000" w:themeColor="text1"/>
              </w:rPr>
            </w:pPr>
            <w:r>
              <w:rPr>
                <w:rFonts w:cs="Arial"/>
                <w:b/>
                <w:i/>
                <w:color w:val="000000" w:themeColor="text1"/>
              </w:rPr>
              <w:t>3</w:t>
            </w:r>
            <w:r w:rsidRPr="003600F3">
              <w:rPr>
                <w:rFonts w:cs="Arial"/>
                <w:b/>
                <w:i/>
                <w:color w:val="000000" w:themeColor="text1"/>
              </w:rPr>
              <w:t xml:space="preserve">b) That the Council amends its ethical investment </w:t>
            </w:r>
          </w:p>
          <w:p w14:paraId="5C384103" w14:textId="77777777" w:rsidR="00D33E3C" w:rsidRPr="003600F3" w:rsidRDefault="00D33E3C" w:rsidP="00BE006E">
            <w:pPr>
              <w:spacing w:after="160" w:line="252" w:lineRule="auto"/>
              <w:contextualSpacing/>
              <w:rPr>
                <w:b/>
                <w:i/>
                <w:color w:val="000000" w:themeColor="text1"/>
              </w:rPr>
            </w:pPr>
            <w:r w:rsidRPr="003600F3">
              <w:rPr>
                <w:rFonts w:cs="Arial"/>
                <w:b/>
                <w:i/>
                <w:color w:val="000000" w:themeColor="text1"/>
              </w:rPr>
              <w:t>policy to make explicit reference to exploitative mining practices and arms trading as proscribed activities.</w:t>
            </w:r>
          </w:p>
        </w:tc>
        <w:tc>
          <w:tcPr>
            <w:tcW w:w="1134" w:type="dxa"/>
            <w:shd w:val="clear" w:color="auto" w:fill="auto"/>
          </w:tcPr>
          <w:p w14:paraId="752300C7" w14:textId="77777777" w:rsidR="00D33E3C" w:rsidRDefault="00D33E3C" w:rsidP="00BE006E">
            <w:pPr>
              <w:spacing w:after="0"/>
              <w:rPr>
                <w:rFonts w:cs="Arial"/>
                <w:color w:val="000000" w:themeColor="text1"/>
              </w:rPr>
            </w:pPr>
            <w:r>
              <w:rPr>
                <w:rFonts w:cs="Arial"/>
                <w:color w:val="000000" w:themeColor="text1"/>
              </w:rPr>
              <w:lastRenderedPageBreak/>
              <w:t>No</w:t>
            </w:r>
          </w:p>
          <w:p w14:paraId="5AE1D9B0" w14:textId="77777777" w:rsidR="00D33E3C" w:rsidRDefault="00D33E3C" w:rsidP="00BE006E">
            <w:pPr>
              <w:spacing w:after="0"/>
              <w:rPr>
                <w:rFonts w:cs="Arial"/>
                <w:color w:val="000000" w:themeColor="text1"/>
              </w:rPr>
            </w:pPr>
          </w:p>
          <w:p w14:paraId="25691778" w14:textId="77777777" w:rsidR="00D33E3C" w:rsidRDefault="00D33E3C" w:rsidP="00BE006E">
            <w:pPr>
              <w:spacing w:after="0"/>
              <w:rPr>
                <w:rFonts w:cs="Arial"/>
                <w:color w:val="000000" w:themeColor="text1"/>
              </w:rPr>
            </w:pPr>
          </w:p>
          <w:p w14:paraId="4BB62AF6" w14:textId="77777777" w:rsidR="00D33E3C" w:rsidRDefault="00D33E3C" w:rsidP="00BE006E">
            <w:pPr>
              <w:spacing w:after="0"/>
              <w:rPr>
                <w:rFonts w:cs="Arial"/>
                <w:color w:val="000000" w:themeColor="text1"/>
              </w:rPr>
            </w:pPr>
          </w:p>
          <w:p w14:paraId="269B0D70" w14:textId="77777777" w:rsidR="00D33E3C" w:rsidRDefault="00D33E3C" w:rsidP="00BE006E">
            <w:pPr>
              <w:spacing w:after="0"/>
              <w:rPr>
                <w:rFonts w:cs="Arial"/>
                <w:color w:val="000000" w:themeColor="text1"/>
              </w:rPr>
            </w:pPr>
          </w:p>
          <w:p w14:paraId="255F5502" w14:textId="77777777" w:rsidR="00D33E3C" w:rsidRDefault="00D33E3C" w:rsidP="00BE006E">
            <w:pPr>
              <w:spacing w:after="0"/>
              <w:rPr>
                <w:rFonts w:cs="Arial"/>
                <w:color w:val="000000" w:themeColor="text1"/>
              </w:rPr>
            </w:pPr>
          </w:p>
          <w:p w14:paraId="554D06F7" w14:textId="77777777" w:rsidR="00D33E3C" w:rsidRDefault="00D33E3C" w:rsidP="00BE006E">
            <w:pPr>
              <w:spacing w:after="0"/>
              <w:rPr>
                <w:rFonts w:cs="Arial"/>
                <w:color w:val="000000" w:themeColor="text1"/>
              </w:rPr>
            </w:pPr>
          </w:p>
          <w:p w14:paraId="07111863" w14:textId="77777777" w:rsidR="00D33E3C" w:rsidRDefault="00D33E3C" w:rsidP="00BE006E">
            <w:pPr>
              <w:spacing w:after="0"/>
              <w:rPr>
                <w:rFonts w:cs="Arial"/>
                <w:color w:val="000000" w:themeColor="text1"/>
              </w:rPr>
            </w:pPr>
          </w:p>
          <w:p w14:paraId="35E13B99" w14:textId="77777777" w:rsidR="00D33E3C" w:rsidRDefault="00D33E3C" w:rsidP="00BE006E">
            <w:pPr>
              <w:spacing w:after="0"/>
              <w:rPr>
                <w:rFonts w:cs="Arial"/>
                <w:color w:val="000000" w:themeColor="text1"/>
              </w:rPr>
            </w:pPr>
          </w:p>
          <w:p w14:paraId="1CB827D0" w14:textId="77777777" w:rsidR="00D33E3C" w:rsidRDefault="00D33E3C" w:rsidP="00BE006E">
            <w:pPr>
              <w:spacing w:after="0"/>
              <w:rPr>
                <w:rFonts w:cs="Arial"/>
                <w:color w:val="000000" w:themeColor="text1"/>
              </w:rPr>
            </w:pPr>
          </w:p>
          <w:p w14:paraId="5FDC1820" w14:textId="77777777" w:rsidR="00D33E3C" w:rsidRDefault="00D33E3C" w:rsidP="00BE006E">
            <w:pPr>
              <w:spacing w:after="0"/>
              <w:rPr>
                <w:rFonts w:cs="Arial"/>
                <w:color w:val="000000" w:themeColor="text1"/>
              </w:rPr>
            </w:pPr>
          </w:p>
          <w:p w14:paraId="19965AFE" w14:textId="77777777" w:rsidR="00D33E3C" w:rsidRDefault="00D33E3C" w:rsidP="00BE006E">
            <w:pPr>
              <w:spacing w:after="0"/>
              <w:rPr>
                <w:rFonts w:cs="Arial"/>
                <w:color w:val="000000" w:themeColor="text1"/>
              </w:rPr>
            </w:pPr>
          </w:p>
          <w:p w14:paraId="382D942C" w14:textId="77777777" w:rsidR="00D33E3C" w:rsidRDefault="00D33E3C" w:rsidP="00BE006E">
            <w:pPr>
              <w:spacing w:after="0"/>
              <w:rPr>
                <w:rFonts w:cs="Arial"/>
                <w:color w:val="000000" w:themeColor="text1"/>
              </w:rPr>
            </w:pPr>
          </w:p>
          <w:p w14:paraId="479A23EA" w14:textId="77777777" w:rsidR="00D33E3C" w:rsidRDefault="00D33E3C" w:rsidP="00BE006E">
            <w:pPr>
              <w:spacing w:after="0"/>
              <w:rPr>
                <w:rFonts w:cs="Arial"/>
                <w:color w:val="000000" w:themeColor="text1"/>
              </w:rPr>
            </w:pPr>
          </w:p>
          <w:p w14:paraId="7F60B03B" w14:textId="77777777" w:rsidR="00D33E3C" w:rsidRDefault="00D33E3C" w:rsidP="00BE006E">
            <w:pPr>
              <w:spacing w:after="0"/>
              <w:rPr>
                <w:rFonts w:cs="Arial"/>
                <w:color w:val="000000" w:themeColor="text1"/>
              </w:rPr>
            </w:pPr>
          </w:p>
          <w:p w14:paraId="3B55BAAD" w14:textId="77777777" w:rsidR="00D33E3C" w:rsidRDefault="00D33E3C" w:rsidP="00BE006E">
            <w:pPr>
              <w:spacing w:after="0"/>
              <w:rPr>
                <w:rFonts w:cs="Arial"/>
                <w:color w:val="000000" w:themeColor="text1"/>
              </w:rPr>
            </w:pPr>
          </w:p>
          <w:p w14:paraId="62E74068" w14:textId="77777777" w:rsidR="00D33E3C" w:rsidRDefault="00D33E3C" w:rsidP="00BE006E">
            <w:pPr>
              <w:spacing w:after="0"/>
              <w:rPr>
                <w:rFonts w:cs="Arial"/>
                <w:color w:val="000000" w:themeColor="text1"/>
              </w:rPr>
            </w:pPr>
          </w:p>
          <w:p w14:paraId="5C9ED382" w14:textId="77777777" w:rsidR="00D33E3C" w:rsidRDefault="00D33E3C" w:rsidP="00BE006E">
            <w:pPr>
              <w:spacing w:after="0"/>
              <w:rPr>
                <w:rFonts w:cs="Arial"/>
                <w:color w:val="000000" w:themeColor="text1"/>
              </w:rPr>
            </w:pPr>
          </w:p>
          <w:p w14:paraId="54251A7C" w14:textId="77777777" w:rsidR="00D33E3C" w:rsidRPr="00DE7377" w:rsidRDefault="00D33E3C" w:rsidP="00BE006E">
            <w:pPr>
              <w:spacing w:after="0"/>
              <w:rPr>
                <w:rFonts w:cs="Arial"/>
                <w:color w:val="000000" w:themeColor="text1"/>
              </w:rPr>
            </w:pPr>
            <w:r>
              <w:rPr>
                <w:rFonts w:cs="Arial"/>
                <w:color w:val="000000" w:themeColor="text1"/>
              </w:rPr>
              <w:t>No</w:t>
            </w:r>
          </w:p>
        </w:tc>
        <w:tc>
          <w:tcPr>
            <w:tcW w:w="6520" w:type="dxa"/>
            <w:shd w:val="clear" w:color="auto" w:fill="auto"/>
          </w:tcPr>
          <w:p w14:paraId="2E75F558" w14:textId="77777777" w:rsidR="00D33E3C" w:rsidRPr="00396240" w:rsidRDefault="00D33E3C" w:rsidP="00BE006E">
            <w:pPr>
              <w:spacing w:after="0"/>
              <w:rPr>
                <w:rFonts w:cs="Arial"/>
                <w:color w:val="auto"/>
                <w:shd w:val="clear" w:color="auto" w:fill="FFFFFF"/>
              </w:rPr>
            </w:pPr>
            <w:r w:rsidRPr="00396240">
              <w:rPr>
                <w:rFonts w:cs="Arial"/>
                <w:color w:val="auto"/>
              </w:rPr>
              <w:lastRenderedPageBreak/>
              <w:t xml:space="preserve"> </w:t>
            </w:r>
            <w:r w:rsidRPr="00396240">
              <w:rPr>
                <w:rFonts w:cs="Arial"/>
                <w:color w:val="auto"/>
                <w:shd w:val="clear" w:color="auto" w:fill="FFFFFF"/>
              </w:rPr>
              <w:t xml:space="preserve">4a) Electric vehicle charging is a rapidly growing market with different operators including both relatively small businesses and global corporations. The purpose of the EV strategy is to enable Oxford City Council to do more itself, in particular in the areas of the city which would typically be last in the queue to receive charging infrastructure—ours is an approach grounded in fairness and social justice. </w:t>
            </w:r>
          </w:p>
          <w:p w14:paraId="7E51F2D4" w14:textId="77777777" w:rsidR="00D33E3C" w:rsidRPr="00396240" w:rsidRDefault="00D33E3C" w:rsidP="00BE006E">
            <w:pPr>
              <w:spacing w:after="0"/>
              <w:rPr>
                <w:rFonts w:cs="Arial"/>
                <w:color w:val="auto"/>
                <w:shd w:val="clear" w:color="auto" w:fill="FFFFFF"/>
              </w:rPr>
            </w:pPr>
          </w:p>
          <w:p w14:paraId="28DDA242" w14:textId="77777777" w:rsidR="00D33E3C" w:rsidRPr="00396240" w:rsidRDefault="00D33E3C" w:rsidP="00BE006E">
            <w:pPr>
              <w:spacing w:after="0"/>
              <w:rPr>
                <w:rFonts w:cs="Arial"/>
                <w:color w:val="auto"/>
                <w:shd w:val="clear" w:color="auto" w:fill="FFFFFF"/>
              </w:rPr>
            </w:pPr>
            <w:r w:rsidRPr="00396240">
              <w:rPr>
                <w:rFonts w:cs="Arial"/>
                <w:color w:val="auto"/>
                <w:shd w:val="clear" w:color="auto" w:fill="FFFFFF"/>
              </w:rPr>
              <w:t xml:space="preserve">We also believe that engagement is key to shape partners' approaches because dialogue and the airing of differences can get us to a better place. It also ensures that citizens </w:t>
            </w:r>
            <w:r w:rsidRPr="00396240">
              <w:rPr>
                <w:rFonts w:cs="Arial"/>
                <w:color w:val="auto"/>
                <w:shd w:val="clear" w:color="auto" w:fill="FFFFFF"/>
              </w:rPr>
              <w:lastRenderedPageBreak/>
              <w:t xml:space="preserve">and communities do not lose out on the EV infrastructure that they are requesting in order to be part of a greener and fairer future. We all believe as local councillors that the City Council to which we are elected has an important voice to raise and we will continue to raise it to advance our values. </w:t>
            </w:r>
          </w:p>
          <w:p w14:paraId="59A67F8A" w14:textId="77777777" w:rsidR="00D33E3C" w:rsidRPr="00396240" w:rsidRDefault="00D33E3C" w:rsidP="00BE006E">
            <w:pPr>
              <w:spacing w:after="0"/>
              <w:rPr>
                <w:rFonts w:cs="Arial"/>
                <w:color w:val="auto"/>
                <w:shd w:val="clear" w:color="auto" w:fill="FFFFFF"/>
              </w:rPr>
            </w:pPr>
          </w:p>
          <w:p w14:paraId="6377A87F" w14:textId="77777777" w:rsidR="00D33E3C" w:rsidRPr="00396240" w:rsidRDefault="00D33E3C" w:rsidP="00BE006E">
            <w:pPr>
              <w:spacing w:after="0"/>
              <w:rPr>
                <w:rFonts w:cs="Arial"/>
                <w:color w:val="auto"/>
              </w:rPr>
            </w:pPr>
            <w:r w:rsidRPr="00396240">
              <w:rPr>
                <w:rFonts w:cs="Arial"/>
                <w:color w:val="auto"/>
                <w:shd w:val="clear" w:color="auto" w:fill="FFFFFF"/>
              </w:rPr>
              <w:t>4b) This is not linked to the commissioning of an EV Strategy.</w:t>
            </w:r>
          </w:p>
        </w:tc>
      </w:tr>
    </w:tbl>
    <w:p w14:paraId="7DB6F8FB" w14:textId="77777777" w:rsidR="00D33E3C" w:rsidRPr="00DE7377" w:rsidRDefault="00D33E3C" w:rsidP="00D33E3C">
      <w:pPr>
        <w:spacing w:after="0"/>
        <w:ind w:left="644" w:hanging="360"/>
        <w:rPr>
          <w:color w:val="000000" w:themeColor="text1"/>
        </w:rPr>
      </w:pPr>
    </w:p>
    <w:p w14:paraId="6F7AC3C5" w14:textId="77777777" w:rsidR="00D33E3C" w:rsidRPr="00DE7377" w:rsidRDefault="00D33E3C" w:rsidP="00D33E3C">
      <w:pPr>
        <w:spacing w:after="0"/>
        <w:ind w:left="644" w:hanging="360"/>
        <w:rPr>
          <w:color w:val="000000" w:themeColor="text1"/>
        </w:rPr>
      </w:pPr>
    </w:p>
    <w:p w14:paraId="560A20CE" w14:textId="77777777" w:rsidR="00D33E3C" w:rsidRPr="002854EF" w:rsidRDefault="00D33E3C" w:rsidP="00EC6CE0">
      <w:pPr>
        <w:spacing w:after="0"/>
        <w:rPr>
          <w:b/>
          <w:color w:val="auto"/>
        </w:rPr>
      </w:pPr>
    </w:p>
    <w:sectPr w:rsidR="00D33E3C" w:rsidRPr="002854EF" w:rsidSect="00972BCF">
      <w:footerReference w:type="default" r:id="rId8"/>
      <w:pgSz w:w="16838" w:h="11906" w:orient="landscape"/>
      <w:pgMar w:top="1134" w:right="1418" w:bottom="1134" w:left="1418" w:header="709" w:footer="5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CB131" w14:textId="77777777" w:rsidR="00972BCF" w:rsidRDefault="00972BCF" w:rsidP="00A13BC5">
      <w:pPr>
        <w:spacing w:after="0"/>
      </w:pPr>
      <w:r>
        <w:separator/>
      </w:r>
    </w:p>
  </w:endnote>
  <w:endnote w:type="continuationSeparator" w:id="0">
    <w:p w14:paraId="0A17DF9D" w14:textId="77777777" w:rsidR="00972BCF" w:rsidRDefault="00972BCF"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F3394" w14:textId="11CC788A" w:rsidR="00972BCF" w:rsidRDefault="0013640C">
    <w:pPr>
      <w:pStyle w:val="Footer"/>
    </w:pPr>
    <w:r>
      <w:t xml:space="preserve">Date of Cabinet </w:t>
    </w:r>
    <w:r w:rsidR="00A05646">
      <w:t>Meeting:</w:t>
    </w:r>
    <w:r w:rsidR="00EC6CE0">
      <w:t xml:space="preserve"> 10/11/21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A0039" w14:textId="77777777" w:rsidR="00972BCF" w:rsidRDefault="00972BCF" w:rsidP="00A13BC5">
      <w:pPr>
        <w:spacing w:after="0"/>
      </w:pPr>
      <w:r>
        <w:separator/>
      </w:r>
    </w:p>
  </w:footnote>
  <w:footnote w:type="continuationSeparator" w:id="0">
    <w:p w14:paraId="26343871" w14:textId="77777777" w:rsidR="00972BCF" w:rsidRDefault="00972BCF" w:rsidP="00A13BC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4EAB"/>
    <w:multiLevelType w:val="hybridMultilevel"/>
    <w:tmpl w:val="D8FE1754"/>
    <w:lvl w:ilvl="0" w:tplc="A976C82C">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01FA7865"/>
    <w:multiLevelType w:val="hybridMultilevel"/>
    <w:tmpl w:val="0F268526"/>
    <w:lvl w:ilvl="0" w:tplc="070808F6">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5843BBF"/>
    <w:multiLevelType w:val="hybridMultilevel"/>
    <w:tmpl w:val="2F1C9934"/>
    <w:lvl w:ilvl="0" w:tplc="4F3AC8A0">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0DFB7926"/>
    <w:multiLevelType w:val="hybridMultilevel"/>
    <w:tmpl w:val="E512799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12EC139A"/>
    <w:multiLevelType w:val="hybridMultilevel"/>
    <w:tmpl w:val="CA2EE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05A5BCF"/>
    <w:multiLevelType w:val="hybridMultilevel"/>
    <w:tmpl w:val="26C0185C"/>
    <w:lvl w:ilvl="0" w:tplc="64F817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9C772A8"/>
    <w:multiLevelType w:val="hybridMultilevel"/>
    <w:tmpl w:val="245ADBF6"/>
    <w:lvl w:ilvl="0" w:tplc="937EDD9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4129D3"/>
    <w:multiLevelType w:val="hybridMultilevel"/>
    <w:tmpl w:val="0F268526"/>
    <w:lvl w:ilvl="0" w:tplc="070808F6">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32A10AC9"/>
    <w:multiLevelType w:val="hybridMultilevel"/>
    <w:tmpl w:val="EC122168"/>
    <w:lvl w:ilvl="0" w:tplc="49641534">
      <w:start w:val="1"/>
      <w:numFmt w:val="decimal"/>
      <w:lvlText w:val="%1."/>
      <w:lvlJc w:val="left"/>
      <w:pPr>
        <w:ind w:left="360"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D5F2C25"/>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75007A1"/>
    <w:multiLevelType w:val="hybridMultilevel"/>
    <w:tmpl w:val="17407A22"/>
    <w:lvl w:ilvl="0" w:tplc="4A32C71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4A6148"/>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EA4027"/>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5B77AA"/>
    <w:multiLevelType w:val="hybridMultilevel"/>
    <w:tmpl w:val="9BAEF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2DC4513"/>
    <w:multiLevelType w:val="hybridMultilevel"/>
    <w:tmpl w:val="F9F49642"/>
    <w:lvl w:ilvl="0" w:tplc="4AD8C1BC">
      <w:start w:val="1"/>
      <w:numFmt w:val="lowerRoman"/>
      <w:lvlText w:val="%1)"/>
      <w:lvlJc w:val="left"/>
      <w:pPr>
        <w:ind w:left="1440" w:hanging="72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35265E9"/>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D451B4"/>
    <w:multiLevelType w:val="hybridMultilevel"/>
    <w:tmpl w:val="F9F49642"/>
    <w:lvl w:ilvl="0" w:tplc="4AD8C1BC">
      <w:start w:val="1"/>
      <w:numFmt w:val="lowerRoman"/>
      <w:lvlText w:val="%1)"/>
      <w:lvlJc w:val="left"/>
      <w:pPr>
        <w:ind w:left="1440" w:hanging="72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4E12CBE"/>
    <w:multiLevelType w:val="hybridMultilevel"/>
    <w:tmpl w:val="878C8F9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0" w15:restartNumberingAfterBreak="0">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98365C6"/>
    <w:multiLevelType w:val="multilevel"/>
    <w:tmpl w:val="E67CE66C"/>
    <w:numStyleLink w:val="StyleNumberedLeft0cmHanging075cm"/>
  </w:abstractNum>
  <w:abstractNum w:abstractNumId="32" w15:restartNumberingAfterBreak="0">
    <w:nsid w:val="7DEC086C"/>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1"/>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12"/>
  </w:num>
  <w:num w:numId="4">
    <w:abstractNumId w:val="6"/>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4"/>
  </w:num>
  <w:num w:numId="8">
    <w:abstractNumId w:val="20"/>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6"/>
  </w:num>
  <w:num w:numId="12">
    <w:abstractNumId w:val="25"/>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7"/>
  </w:num>
  <w:num w:numId="16">
    <w:abstractNumId w:val="8"/>
  </w:num>
  <w:num w:numId="17">
    <w:abstractNumId w:val="21"/>
  </w:num>
  <w:num w:numId="18">
    <w:abstractNumId w:val="27"/>
  </w:num>
  <w:num w:numId="19">
    <w:abstractNumId w:val="15"/>
  </w:num>
  <w:num w:numId="20">
    <w:abstractNumId w:val="7"/>
  </w:num>
  <w:num w:numId="21">
    <w:abstractNumId w:val="29"/>
  </w:num>
  <w:num w:numId="22">
    <w:abstractNumId w:val="9"/>
  </w:num>
  <w:num w:numId="23">
    <w:abstractNumId w:val="1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5"/>
  </w:num>
  <w:num w:numId="32">
    <w:abstractNumId w:val="26"/>
  </w:num>
  <w:num w:numId="33">
    <w:abstractNumId w:val="1"/>
  </w:num>
  <w:num w:numId="34">
    <w:abstractNumId w:val="11"/>
  </w:num>
  <w:num w:numId="35">
    <w:abstractNumId w:val="22"/>
  </w:num>
  <w:num w:numId="36">
    <w:abstractNumId w:val="32"/>
  </w:num>
  <w:num w:numId="37">
    <w:abstractNumId w:val="31"/>
    <w:lvlOverride w:ilvl="0">
      <w:lvl w:ilvl="0">
        <w:start w:val="1"/>
        <w:numFmt w:val="decimal"/>
        <w:pStyle w:val="ListParagraph"/>
        <w:lvlText w:val="%1."/>
        <w:lvlJc w:val="left"/>
        <w:pPr>
          <w:ind w:left="644" w:hanging="360"/>
        </w:pPr>
        <w:rPr>
          <w:rFonts w:ascii="Arial" w:hAnsi="Arial"/>
          <w:b w:val="0"/>
          <w:color w:val="000000"/>
          <w:sz w:val="24"/>
        </w:rPr>
      </w:lvl>
    </w:lvlOverride>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6366"/>
    <w:rsid w:val="00015DC3"/>
    <w:rsid w:val="00046154"/>
    <w:rsid w:val="00050D1B"/>
    <w:rsid w:val="0007435F"/>
    <w:rsid w:val="000748E0"/>
    <w:rsid w:val="00081E37"/>
    <w:rsid w:val="000966A5"/>
    <w:rsid w:val="00097218"/>
    <w:rsid w:val="000A3F7D"/>
    <w:rsid w:val="000B0222"/>
    <w:rsid w:val="000B4310"/>
    <w:rsid w:val="000C3A70"/>
    <w:rsid w:val="000C5AB0"/>
    <w:rsid w:val="000D0883"/>
    <w:rsid w:val="0010381A"/>
    <w:rsid w:val="00111DFA"/>
    <w:rsid w:val="001238F1"/>
    <w:rsid w:val="00132F00"/>
    <w:rsid w:val="0013640C"/>
    <w:rsid w:val="001407C1"/>
    <w:rsid w:val="00164F33"/>
    <w:rsid w:val="001655A4"/>
    <w:rsid w:val="001700EE"/>
    <w:rsid w:val="0017067E"/>
    <w:rsid w:val="0017174F"/>
    <w:rsid w:val="00175A9A"/>
    <w:rsid w:val="00192DC2"/>
    <w:rsid w:val="00195738"/>
    <w:rsid w:val="00196A4A"/>
    <w:rsid w:val="00196F4B"/>
    <w:rsid w:val="001A1F91"/>
    <w:rsid w:val="001A5AFA"/>
    <w:rsid w:val="001A6992"/>
    <w:rsid w:val="001A6ED7"/>
    <w:rsid w:val="001B018A"/>
    <w:rsid w:val="001E11AB"/>
    <w:rsid w:val="001E340D"/>
    <w:rsid w:val="001F21BF"/>
    <w:rsid w:val="001F4CBD"/>
    <w:rsid w:val="00203182"/>
    <w:rsid w:val="002064A4"/>
    <w:rsid w:val="00214C75"/>
    <w:rsid w:val="00217ED3"/>
    <w:rsid w:val="0023027D"/>
    <w:rsid w:val="002462EF"/>
    <w:rsid w:val="00265A6F"/>
    <w:rsid w:val="00265E9E"/>
    <w:rsid w:val="00265F20"/>
    <w:rsid w:val="00283903"/>
    <w:rsid w:val="00283BEA"/>
    <w:rsid w:val="002854EF"/>
    <w:rsid w:val="002A00A5"/>
    <w:rsid w:val="002A02A0"/>
    <w:rsid w:val="002A1119"/>
    <w:rsid w:val="002B55D1"/>
    <w:rsid w:val="002C5F5C"/>
    <w:rsid w:val="002C7241"/>
    <w:rsid w:val="002C78AE"/>
    <w:rsid w:val="002C7CC7"/>
    <w:rsid w:val="002E1DC4"/>
    <w:rsid w:val="002F00AA"/>
    <w:rsid w:val="00321A5B"/>
    <w:rsid w:val="00335AB9"/>
    <w:rsid w:val="00337650"/>
    <w:rsid w:val="00341D6D"/>
    <w:rsid w:val="003500DD"/>
    <w:rsid w:val="00360135"/>
    <w:rsid w:val="00364A8F"/>
    <w:rsid w:val="00366FB8"/>
    <w:rsid w:val="00374631"/>
    <w:rsid w:val="00383029"/>
    <w:rsid w:val="003857C0"/>
    <w:rsid w:val="00386743"/>
    <w:rsid w:val="00386883"/>
    <w:rsid w:val="003A6A12"/>
    <w:rsid w:val="003F01A1"/>
    <w:rsid w:val="003F5F17"/>
    <w:rsid w:val="004000D7"/>
    <w:rsid w:val="00403FD9"/>
    <w:rsid w:val="004126BE"/>
    <w:rsid w:val="00425FE2"/>
    <w:rsid w:val="00434EB2"/>
    <w:rsid w:val="00461CA0"/>
    <w:rsid w:val="00472496"/>
    <w:rsid w:val="00472C5F"/>
    <w:rsid w:val="00475E49"/>
    <w:rsid w:val="004826C2"/>
    <w:rsid w:val="004A6C69"/>
    <w:rsid w:val="004A734A"/>
    <w:rsid w:val="004B654B"/>
    <w:rsid w:val="004C36AB"/>
    <w:rsid w:val="004E1048"/>
    <w:rsid w:val="004E370C"/>
    <w:rsid w:val="004E5B80"/>
    <w:rsid w:val="004F15CA"/>
    <w:rsid w:val="004F7D8A"/>
    <w:rsid w:val="005022A3"/>
    <w:rsid w:val="00504E43"/>
    <w:rsid w:val="0051398D"/>
    <w:rsid w:val="00526CBA"/>
    <w:rsid w:val="00537FB5"/>
    <w:rsid w:val="005468FE"/>
    <w:rsid w:val="0055437B"/>
    <w:rsid w:val="00557813"/>
    <w:rsid w:val="00564519"/>
    <w:rsid w:val="0057497B"/>
    <w:rsid w:val="00577853"/>
    <w:rsid w:val="00583DE1"/>
    <w:rsid w:val="00585DD8"/>
    <w:rsid w:val="005A3FF1"/>
    <w:rsid w:val="005A6A54"/>
    <w:rsid w:val="005B03C4"/>
    <w:rsid w:val="005C26AF"/>
    <w:rsid w:val="005C71F7"/>
    <w:rsid w:val="005E1842"/>
    <w:rsid w:val="005F2027"/>
    <w:rsid w:val="005F62E7"/>
    <w:rsid w:val="006525A6"/>
    <w:rsid w:val="00654A66"/>
    <w:rsid w:val="006572B4"/>
    <w:rsid w:val="00677009"/>
    <w:rsid w:val="0068124E"/>
    <w:rsid w:val="00683667"/>
    <w:rsid w:val="00685DB3"/>
    <w:rsid w:val="006911A0"/>
    <w:rsid w:val="006A5C65"/>
    <w:rsid w:val="006A7068"/>
    <w:rsid w:val="006C24CB"/>
    <w:rsid w:val="006C4382"/>
    <w:rsid w:val="006D02B1"/>
    <w:rsid w:val="006D6878"/>
    <w:rsid w:val="006D7601"/>
    <w:rsid w:val="006E3B64"/>
    <w:rsid w:val="006F3AA9"/>
    <w:rsid w:val="00702661"/>
    <w:rsid w:val="00707A56"/>
    <w:rsid w:val="00711A76"/>
    <w:rsid w:val="00722453"/>
    <w:rsid w:val="00736E86"/>
    <w:rsid w:val="007422A6"/>
    <w:rsid w:val="00743D6F"/>
    <w:rsid w:val="00754210"/>
    <w:rsid w:val="00761C20"/>
    <w:rsid w:val="007772EF"/>
    <w:rsid w:val="007908F4"/>
    <w:rsid w:val="007A714B"/>
    <w:rsid w:val="007B7343"/>
    <w:rsid w:val="007D4EB4"/>
    <w:rsid w:val="007D5C46"/>
    <w:rsid w:val="007E0E3F"/>
    <w:rsid w:val="007E24A0"/>
    <w:rsid w:val="007E5BA6"/>
    <w:rsid w:val="007F062E"/>
    <w:rsid w:val="00840F81"/>
    <w:rsid w:val="00845DF4"/>
    <w:rsid w:val="00853490"/>
    <w:rsid w:val="00856551"/>
    <w:rsid w:val="00867DEB"/>
    <w:rsid w:val="0088675D"/>
    <w:rsid w:val="00897542"/>
    <w:rsid w:val="008978A8"/>
    <w:rsid w:val="008A22C6"/>
    <w:rsid w:val="008C05AE"/>
    <w:rsid w:val="008C1689"/>
    <w:rsid w:val="008E4802"/>
    <w:rsid w:val="008E533D"/>
    <w:rsid w:val="008E5D2B"/>
    <w:rsid w:val="009000B6"/>
    <w:rsid w:val="009024AE"/>
    <w:rsid w:val="00920A97"/>
    <w:rsid w:val="0092533A"/>
    <w:rsid w:val="00932695"/>
    <w:rsid w:val="0093630F"/>
    <w:rsid w:val="00936663"/>
    <w:rsid w:val="009633EE"/>
    <w:rsid w:val="00972BCF"/>
    <w:rsid w:val="009767FB"/>
    <w:rsid w:val="00990CCA"/>
    <w:rsid w:val="00995B20"/>
    <w:rsid w:val="009A3649"/>
    <w:rsid w:val="009A6C2C"/>
    <w:rsid w:val="009B57F4"/>
    <w:rsid w:val="009C20FA"/>
    <w:rsid w:val="009E5C82"/>
    <w:rsid w:val="009F3FC4"/>
    <w:rsid w:val="009F59AF"/>
    <w:rsid w:val="00A04DAB"/>
    <w:rsid w:val="00A05646"/>
    <w:rsid w:val="00A05E6A"/>
    <w:rsid w:val="00A106CC"/>
    <w:rsid w:val="00A13BC5"/>
    <w:rsid w:val="00A23B1F"/>
    <w:rsid w:val="00A26EA2"/>
    <w:rsid w:val="00A3189E"/>
    <w:rsid w:val="00A32BC3"/>
    <w:rsid w:val="00A45B4B"/>
    <w:rsid w:val="00A520BA"/>
    <w:rsid w:val="00A65151"/>
    <w:rsid w:val="00A7656C"/>
    <w:rsid w:val="00A825B8"/>
    <w:rsid w:val="00A83C39"/>
    <w:rsid w:val="00A918B5"/>
    <w:rsid w:val="00AA50F9"/>
    <w:rsid w:val="00AB2FDF"/>
    <w:rsid w:val="00AC0712"/>
    <w:rsid w:val="00AF59E1"/>
    <w:rsid w:val="00B018EA"/>
    <w:rsid w:val="00B01F52"/>
    <w:rsid w:val="00B06848"/>
    <w:rsid w:val="00B06D07"/>
    <w:rsid w:val="00B06E3F"/>
    <w:rsid w:val="00B070A9"/>
    <w:rsid w:val="00B10055"/>
    <w:rsid w:val="00B12594"/>
    <w:rsid w:val="00B1497D"/>
    <w:rsid w:val="00B169EC"/>
    <w:rsid w:val="00B23880"/>
    <w:rsid w:val="00B33309"/>
    <w:rsid w:val="00B373DD"/>
    <w:rsid w:val="00B43558"/>
    <w:rsid w:val="00B44C3F"/>
    <w:rsid w:val="00B51CD4"/>
    <w:rsid w:val="00B5566B"/>
    <w:rsid w:val="00B7600F"/>
    <w:rsid w:val="00B766FD"/>
    <w:rsid w:val="00B81645"/>
    <w:rsid w:val="00B857FF"/>
    <w:rsid w:val="00B87A40"/>
    <w:rsid w:val="00BB1EA8"/>
    <w:rsid w:val="00BB5368"/>
    <w:rsid w:val="00BB6D68"/>
    <w:rsid w:val="00BC31EC"/>
    <w:rsid w:val="00BD5087"/>
    <w:rsid w:val="00C00326"/>
    <w:rsid w:val="00C07A67"/>
    <w:rsid w:val="00C07F80"/>
    <w:rsid w:val="00C25B92"/>
    <w:rsid w:val="00C26FF8"/>
    <w:rsid w:val="00C31A7B"/>
    <w:rsid w:val="00C43D9C"/>
    <w:rsid w:val="00C4783B"/>
    <w:rsid w:val="00C50DEA"/>
    <w:rsid w:val="00C528DC"/>
    <w:rsid w:val="00C55CF5"/>
    <w:rsid w:val="00C62D5B"/>
    <w:rsid w:val="00C75E54"/>
    <w:rsid w:val="00C83E68"/>
    <w:rsid w:val="00C96651"/>
    <w:rsid w:val="00CC479A"/>
    <w:rsid w:val="00CC5450"/>
    <w:rsid w:val="00CC6FC4"/>
    <w:rsid w:val="00CC7FFD"/>
    <w:rsid w:val="00CE06AF"/>
    <w:rsid w:val="00CF1B31"/>
    <w:rsid w:val="00CF24F5"/>
    <w:rsid w:val="00D06D55"/>
    <w:rsid w:val="00D1043C"/>
    <w:rsid w:val="00D126DE"/>
    <w:rsid w:val="00D30704"/>
    <w:rsid w:val="00D31AB5"/>
    <w:rsid w:val="00D33E3C"/>
    <w:rsid w:val="00D40833"/>
    <w:rsid w:val="00D414EA"/>
    <w:rsid w:val="00D44497"/>
    <w:rsid w:val="00D46033"/>
    <w:rsid w:val="00D46557"/>
    <w:rsid w:val="00D47380"/>
    <w:rsid w:val="00D54BB9"/>
    <w:rsid w:val="00D70501"/>
    <w:rsid w:val="00D71F81"/>
    <w:rsid w:val="00DA57B7"/>
    <w:rsid w:val="00DA70EA"/>
    <w:rsid w:val="00DB1E60"/>
    <w:rsid w:val="00DB1EA2"/>
    <w:rsid w:val="00DB2549"/>
    <w:rsid w:val="00DB5CA6"/>
    <w:rsid w:val="00DC1B03"/>
    <w:rsid w:val="00DE52B2"/>
    <w:rsid w:val="00DE776A"/>
    <w:rsid w:val="00DF27E3"/>
    <w:rsid w:val="00DF2845"/>
    <w:rsid w:val="00DF4FC3"/>
    <w:rsid w:val="00E13DEE"/>
    <w:rsid w:val="00E20692"/>
    <w:rsid w:val="00E21D31"/>
    <w:rsid w:val="00E24764"/>
    <w:rsid w:val="00E2578C"/>
    <w:rsid w:val="00E37FC1"/>
    <w:rsid w:val="00E675FF"/>
    <w:rsid w:val="00E75C2A"/>
    <w:rsid w:val="00E8286D"/>
    <w:rsid w:val="00E83BAA"/>
    <w:rsid w:val="00EA0754"/>
    <w:rsid w:val="00EB12FA"/>
    <w:rsid w:val="00EB5646"/>
    <w:rsid w:val="00EC31FE"/>
    <w:rsid w:val="00EC6CE0"/>
    <w:rsid w:val="00EE2438"/>
    <w:rsid w:val="00EF2750"/>
    <w:rsid w:val="00EF5CAD"/>
    <w:rsid w:val="00F12514"/>
    <w:rsid w:val="00F218D9"/>
    <w:rsid w:val="00F22E41"/>
    <w:rsid w:val="00F23B47"/>
    <w:rsid w:val="00F26E07"/>
    <w:rsid w:val="00F27D5C"/>
    <w:rsid w:val="00F447A1"/>
    <w:rsid w:val="00F6079C"/>
    <w:rsid w:val="00F617FA"/>
    <w:rsid w:val="00F64DA9"/>
    <w:rsid w:val="00F67132"/>
    <w:rsid w:val="00F67D9A"/>
    <w:rsid w:val="00F76BEA"/>
    <w:rsid w:val="00F92A62"/>
    <w:rsid w:val="00FB7F7D"/>
    <w:rsid w:val="00FC524A"/>
    <w:rsid w:val="00FC55B1"/>
    <w:rsid w:val="00FC5EF5"/>
    <w:rsid w:val="00FD0F86"/>
    <w:rsid w:val="00FD2B91"/>
    <w:rsid w:val="00FD3A85"/>
    <w:rsid w:val="00FD6BEA"/>
    <w:rsid w:val="00FF0A19"/>
    <w:rsid w:val="00FF2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6BEC"/>
  <w15:docId w15:val="{A7C5E70F-3FFB-4F13-A5C7-AE328C7B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 w:type="paragraph" w:styleId="EndnoteText">
    <w:name w:val="endnote text"/>
    <w:basedOn w:val="Normal"/>
    <w:link w:val="EndnoteTextChar"/>
    <w:uiPriority w:val="99"/>
    <w:semiHidden/>
    <w:unhideWhenUsed/>
    <w:rsid w:val="00B169EC"/>
    <w:pPr>
      <w:spacing w:after="0"/>
    </w:pPr>
    <w:rPr>
      <w:sz w:val="20"/>
      <w:szCs w:val="20"/>
    </w:rPr>
  </w:style>
  <w:style w:type="character" w:customStyle="1" w:styleId="EndnoteTextChar">
    <w:name w:val="Endnote Text Char"/>
    <w:basedOn w:val="DefaultParagraphFont"/>
    <w:link w:val="EndnoteText"/>
    <w:uiPriority w:val="99"/>
    <w:semiHidden/>
    <w:rsid w:val="00B169EC"/>
    <w:rPr>
      <w:rFonts w:eastAsia="Times New Roman" w:cs="Times New Roman"/>
      <w:color w:val="000000"/>
      <w:sz w:val="20"/>
      <w:szCs w:val="20"/>
      <w:lang w:eastAsia="en-GB"/>
    </w:rPr>
  </w:style>
  <w:style w:type="character" w:styleId="EndnoteReference">
    <w:name w:val="endnote reference"/>
    <w:basedOn w:val="DefaultParagraphFont"/>
    <w:uiPriority w:val="99"/>
    <w:semiHidden/>
    <w:unhideWhenUsed/>
    <w:rsid w:val="00B169EC"/>
    <w:rPr>
      <w:vertAlign w:val="superscript"/>
    </w:rPr>
  </w:style>
  <w:style w:type="paragraph" w:customStyle="1" w:styleId="xmsonormal">
    <w:name w:val="x_msonormal"/>
    <w:basedOn w:val="Normal"/>
    <w:uiPriority w:val="99"/>
    <w:rsid w:val="005022A3"/>
    <w:pPr>
      <w:spacing w:after="0"/>
    </w:pPr>
    <w:rPr>
      <w:rFonts w:ascii="Calibri" w:eastAsiaTheme="minorHAnsi" w:hAnsi="Calibri" w:cs="Calibri"/>
      <w:color w:val="auto"/>
      <w:sz w:val="22"/>
      <w:szCs w:val="22"/>
    </w:rPr>
  </w:style>
  <w:style w:type="paragraph" w:customStyle="1" w:styleId="xmsolistparagraph">
    <w:name w:val="x_msolistparagraph"/>
    <w:basedOn w:val="Normal"/>
    <w:rsid w:val="00D33E3C"/>
    <w:pPr>
      <w:spacing w:after="0"/>
      <w:ind w:left="720"/>
    </w:pPr>
    <w:rPr>
      <w:rFonts w:eastAsiaTheme="minorHAnsi"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6422">
      <w:bodyDiv w:val="1"/>
      <w:marLeft w:val="0"/>
      <w:marRight w:val="0"/>
      <w:marTop w:val="0"/>
      <w:marBottom w:val="0"/>
      <w:divBdr>
        <w:top w:val="none" w:sz="0" w:space="0" w:color="auto"/>
        <w:left w:val="none" w:sz="0" w:space="0" w:color="auto"/>
        <w:bottom w:val="none" w:sz="0" w:space="0" w:color="auto"/>
        <w:right w:val="none" w:sz="0" w:space="0" w:color="auto"/>
      </w:divBdr>
    </w:div>
    <w:div w:id="17194666">
      <w:bodyDiv w:val="1"/>
      <w:marLeft w:val="0"/>
      <w:marRight w:val="0"/>
      <w:marTop w:val="0"/>
      <w:marBottom w:val="0"/>
      <w:divBdr>
        <w:top w:val="none" w:sz="0" w:space="0" w:color="auto"/>
        <w:left w:val="none" w:sz="0" w:space="0" w:color="auto"/>
        <w:bottom w:val="none" w:sz="0" w:space="0" w:color="auto"/>
        <w:right w:val="none" w:sz="0" w:space="0" w:color="auto"/>
      </w:divBdr>
    </w:div>
    <w:div w:id="29889373">
      <w:bodyDiv w:val="1"/>
      <w:marLeft w:val="0"/>
      <w:marRight w:val="0"/>
      <w:marTop w:val="0"/>
      <w:marBottom w:val="0"/>
      <w:divBdr>
        <w:top w:val="none" w:sz="0" w:space="0" w:color="auto"/>
        <w:left w:val="none" w:sz="0" w:space="0" w:color="auto"/>
        <w:bottom w:val="none" w:sz="0" w:space="0" w:color="auto"/>
        <w:right w:val="none" w:sz="0" w:space="0" w:color="auto"/>
      </w:divBdr>
    </w:div>
    <w:div w:id="247471558">
      <w:bodyDiv w:val="1"/>
      <w:marLeft w:val="0"/>
      <w:marRight w:val="0"/>
      <w:marTop w:val="0"/>
      <w:marBottom w:val="0"/>
      <w:divBdr>
        <w:top w:val="none" w:sz="0" w:space="0" w:color="auto"/>
        <w:left w:val="none" w:sz="0" w:space="0" w:color="auto"/>
        <w:bottom w:val="none" w:sz="0" w:space="0" w:color="auto"/>
        <w:right w:val="none" w:sz="0" w:space="0" w:color="auto"/>
      </w:divBdr>
    </w:div>
    <w:div w:id="1051924093">
      <w:bodyDiv w:val="1"/>
      <w:marLeft w:val="0"/>
      <w:marRight w:val="0"/>
      <w:marTop w:val="0"/>
      <w:marBottom w:val="0"/>
      <w:divBdr>
        <w:top w:val="none" w:sz="0" w:space="0" w:color="auto"/>
        <w:left w:val="none" w:sz="0" w:space="0" w:color="auto"/>
        <w:bottom w:val="none" w:sz="0" w:space="0" w:color="auto"/>
        <w:right w:val="none" w:sz="0" w:space="0" w:color="auto"/>
      </w:divBdr>
    </w:div>
    <w:div w:id="1225068657">
      <w:bodyDiv w:val="1"/>
      <w:marLeft w:val="0"/>
      <w:marRight w:val="0"/>
      <w:marTop w:val="0"/>
      <w:marBottom w:val="0"/>
      <w:divBdr>
        <w:top w:val="none" w:sz="0" w:space="0" w:color="auto"/>
        <w:left w:val="none" w:sz="0" w:space="0" w:color="auto"/>
        <w:bottom w:val="none" w:sz="0" w:space="0" w:color="auto"/>
        <w:right w:val="none" w:sz="0" w:space="0" w:color="auto"/>
      </w:divBdr>
    </w:div>
    <w:div w:id="1286304709">
      <w:bodyDiv w:val="1"/>
      <w:marLeft w:val="0"/>
      <w:marRight w:val="0"/>
      <w:marTop w:val="0"/>
      <w:marBottom w:val="0"/>
      <w:divBdr>
        <w:top w:val="none" w:sz="0" w:space="0" w:color="auto"/>
        <w:left w:val="none" w:sz="0" w:space="0" w:color="auto"/>
        <w:bottom w:val="none" w:sz="0" w:space="0" w:color="auto"/>
        <w:right w:val="none" w:sz="0" w:space="0" w:color="auto"/>
      </w:divBdr>
    </w:div>
    <w:div w:id="1425220614">
      <w:bodyDiv w:val="1"/>
      <w:marLeft w:val="0"/>
      <w:marRight w:val="0"/>
      <w:marTop w:val="0"/>
      <w:marBottom w:val="0"/>
      <w:divBdr>
        <w:top w:val="none" w:sz="0" w:space="0" w:color="auto"/>
        <w:left w:val="none" w:sz="0" w:space="0" w:color="auto"/>
        <w:bottom w:val="none" w:sz="0" w:space="0" w:color="auto"/>
        <w:right w:val="none" w:sz="0" w:space="0" w:color="auto"/>
      </w:divBdr>
    </w:div>
    <w:div w:id="1698389118">
      <w:bodyDiv w:val="1"/>
      <w:marLeft w:val="0"/>
      <w:marRight w:val="0"/>
      <w:marTop w:val="0"/>
      <w:marBottom w:val="0"/>
      <w:divBdr>
        <w:top w:val="none" w:sz="0" w:space="0" w:color="auto"/>
        <w:left w:val="none" w:sz="0" w:space="0" w:color="auto"/>
        <w:bottom w:val="none" w:sz="0" w:space="0" w:color="auto"/>
        <w:right w:val="none" w:sz="0" w:space="0" w:color="auto"/>
      </w:divBdr>
    </w:div>
    <w:div w:id="1818644972">
      <w:bodyDiv w:val="1"/>
      <w:marLeft w:val="0"/>
      <w:marRight w:val="0"/>
      <w:marTop w:val="0"/>
      <w:marBottom w:val="0"/>
      <w:divBdr>
        <w:top w:val="none" w:sz="0" w:space="0" w:color="auto"/>
        <w:left w:val="none" w:sz="0" w:space="0" w:color="auto"/>
        <w:bottom w:val="none" w:sz="0" w:space="0" w:color="auto"/>
        <w:right w:val="none" w:sz="0" w:space="0" w:color="auto"/>
      </w:divBdr>
    </w:div>
    <w:div w:id="206139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098FC-07C8-43A0-A081-15F2310C8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BE2C742D</Template>
  <TotalTime>1</TotalTime>
  <Pages>5</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srobinson</dc:creator>
  <cp:keywords/>
  <dc:description/>
  <cp:lastModifiedBy>MITCHELL John</cp:lastModifiedBy>
  <cp:revision>2</cp:revision>
  <dcterms:created xsi:type="dcterms:W3CDTF">2021-11-29T19:17:00Z</dcterms:created>
  <dcterms:modified xsi:type="dcterms:W3CDTF">2021-11-29T19:17:00Z</dcterms:modified>
</cp:coreProperties>
</file>